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273A" w14:textId="20DE5F2E" w:rsidR="001D7953" w:rsidRDefault="006E1CDE" w:rsidP="00E23A28">
      <w:pPr>
        <w:pStyle w:val="Titelei"/>
        <w:tabs>
          <w:tab w:val="left" w:pos="4536"/>
        </w:tabs>
      </w:pPr>
      <w:r>
        <w:t xml:space="preserve">Wohnalternativen: </w:t>
      </w:r>
      <w:r w:rsidR="002661D1">
        <w:t>Vermietung</w:t>
      </w:r>
    </w:p>
    <w:p w14:paraId="0DF629CD" w14:textId="20E058C0" w:rsidR="006E1CDE" w:rsidRDefault="006E1CDE" w:rsidP="006E1CDE">
      <w:r>
        <w:t>Informationen für Hausbesitzer*innen</w:t>
      </w:r>
    </w:p>
    <w:p w14:paraId="59B97160" w14:textId="3A3F4F7C" w:rsidR="00BC053A" w:rsidRDefault="00BC053A" w:rsidP="006E1CDE"/>
    <w:p w14:paraId="29D91932" w14:textId="08A86224" w:rsidR="00BC053A" w:rsidRDefault="00BC053A" w:rsidP="006E1CDE"/>
    <w:p w14:paraId="3EC9C3CA" w14:textId="7F5CD0E1" w:rsidR="00BC053A" w:rsidRPr="006E1CDE" w:rsidRDefault="00BC053A" w:rsidP="006E1CDE">
      <w:r w:rsidRPr="00BC053A">
        <w:rPr>
          <w:highlight w:val="yellow"/>
        </w:rPr>
        <w:t xml:space="preserve">###MEMO für </w:t>
      </w:r>
      <w:r>
        <w:rPr>
          <w:highlight w:val="yellow"/>
        </w:rPr>
        <w:t>Kommunen</w:t>
      </w:r>
      <w:r w:rsidRPr="00BC053A">
        <w:rPr>
          <w:highlight w:val="yellow"/>
        </w:rPr>
        <w:t>: Damit die</w:t>
      </w:r>
      <w:r>
        <w:rPr>
          <w:highlight w:val="yellow"/>
        </w:rPr>
        <w:t>se</w:t>
      </w:r>
      <w:r w:rsidRPr="00BC053A">
        <w:rPr>
          <w:highlight w:val="yellow"/>
        </w:rPr>
        <w:t xml:space="preserve"> Infobroschüre von Nutzen ist, sollte sie um lokal relevante Informationen und Adressen ergänzt werden.###</w:t>
      </w:r>
    </w:p>
    <w:p w14:paraId="7FB4D3CD" w14:textId="70269311" w:rsidR="00791167" w:rsidRDefault="00791167" w:rsidP="00791167">
      <w:pPr>
        <w:pStyle w:val="Untertitelei"/>
      </w:pPr>
    </w:p>
    <w:p w14:paraId="572E69DD" w14:textId="77777777" w:rsidR="00CB201E" w:rsidRDefault="00CB201E" w:rsidP="00791167">
      <w:pPr>
        <w:pStyle w:val="Untertitelei"/>
      </w:pPr>
    </w:p>
    <w:p w14:paraId="2AA03002" w14:textId="77777777" w:rsidR="00CB201E" w:rsidRDefault="00CB201E" w:rsidP="00791167">
      <w:pPr>
        <w:pStyle w:val="Untertitelei"/>
      </w:pPr>
    </w:p>
    <w:p w14:paraId="5E5E85B5" w14:textId="77777777" w:rsidR="00CB201E" w:rsidRDefault="00CB201E" w:rsidP="00791167">
      <w:pPr>
        <w:pStyle w:val="Untertitelei"/>
      </w:pPr>
    </w:p>
    <w:p w14:paraId="6B3C4772" w14:textId="77777777" w:rsidR="00CB201E" w:rsidRDefault="00CB201E" w:rsidP="00791167">
      <w:pPr>
        <w:pStyle w:val="Untertitelei"/>
      </w:pPr>
    </w:p>
    <w:p w14:paraId="028DC054" w14:textId="77777777" w:rsidR="00CB201E" w:rsidRDefault="002661D1" w:rsidP="00791167">
      <w:pPr>
        <w:pStyle w:val="Untertitelei"/>
      </w:pPr>
      <w:r>
        <w:t>Immanuel Stieß, Radojka Savic</w:t>
      </w:r>
    </w:p>
    <w:p w14:paraId="1317F6D0" w14:textId="77777777" w:rsidR="00CB201E" w:rsidRDefault="00CB201E" w:rsidP="00791167">
      <w:pPr>
        <w:pStyle w:val="Untertitelei"/>
      </w:pPr>
    </w:p>
    <w:p w14:paraId="1964480F" w14:textId="77777777" w:rsidR="00CB201E" w:rsidRDefault="00CB201E" w:rsidP="00791167">
      <w:pPr>
        <w:pStyle w:val="Untertitelei"/>
      </w:pPr>
    </w:p>
    <w:p w14:paraId="372D1E4C" w14:textId="77777777" w:rsidR="00CB201E" w:rsidRDefault="00CB201E" w:rsidP="00791167">
      <w:pPr>
        <w:pStyle w:val="Untertitelei"/>
      </w:pPr>
    </w:p>
    <w:p w14:paraId="58F021F3" w14:textId="77777777" w:rsidR="00CB201E" w:rsidRPr="00791167" w:rsidRDefault="002661D1" w:rsidP="00791167">
      <w:pPr>
        <w:pStyle w:val="Untertitelei"/>
      </w:pPr>
      <w:r>
        <w:lastRenderedPageBreak/>
        <w:t>Frankfurt</w:t>
      </w:r>
      <w:r w:rsidR="00CB201E">
        <w:t xml:space="preserve">, </w:t>
      </w:r>
      <w:r>
        <w:t>Mai 2019</w:t>
      </w:r>
    </w:p>
    <w:p w14:paraId="0F53470A" w14:textId="77777777" w:rsidR="006B6477" w:rsidRDefault="001C5F3A" w:rsidP="009358F8">
      <w:pPr>
        <w:pStyle w:val="Flietext"/>
        <w:rPr>
          <w:noProof/>
        </w:rPr>
      </w:pPr>
      <w:r>
        <w:rPr>
          <w:noProof/>
        </w:rPr>
        <w:br w:type="page"/>
      </w:r>
    </w:p>
    <w:p w14:paraId="08D9035B" w14:textId="07C2A405" w:rsidR="002661D1" w:rsidRDefault="002661D1" w:rsidP="002661D1">
      <w:pPr>
        <w:pStyle w:val="berschrift1"/>
        <w:rPr>
          <w:noProof/>
        </w:rPr>
      </w:pPr>
      <w:r>
        <w:rPr>
          <w:noProof/>
        </w:rPr>
        <w:lastRenderedPageBreak/>
        <w:t>Warum vermieten?</w:t>
      </w:r>
    </w:p>
    <w:p w14:paraId="511B008C" w14:textId="047E2B36" w:rsidR="00CC5E2C" w:rsidRDefault="00321632" w:rsidP="00CC5E2C">
      <w:pPr>
        <w:pStyle w:val="Flietext"/>
      </w:pPr>
      <w:r>
        <w:t>L</w:t>
      </w:r>
      <w:r w:rsidR="00CC5E2C">
        <w:t xml:space="preserve">eerstehende Räume oder eine Einliegerwohnung </w:t>
      </w:r>
      <w:r>
        <w:t xml:space="preserve">zu vermieten, </w:t>
      </w:r>
      <w:r w:rsidR="00CC5E2C">
        <w:t xml:space="preserve">hat eine Reihe von Vorteilen. </w:t>
      </w:r>
      <w:r w:rsidR="005A349B">
        <w:t xml:space="preserve">Durch die Vermietung </w:t>
      </w:r>
      <w:r w:rsidR="00CC5E2C">
        <w:t xml:space="preserve">wird zusätzlicher Wohnraum bereitgestellt, ohne dass neue Gebäude errichtet werden müssen. </w:t>
      </w:r>
      <w:r w:rsidR="005A349B">
        <w:t xml:space="preserve">Dies entlastet die Umwelt, denn es </w:t>
      </w:r>
      <w:r w:rsidR="00CC5E2C">
        <w:t xml:space="preserve">werden Ressourcen eingespart und Flächen geschont. </w:t>
      </w:r>
    </w:p>
    <w:p w14:paraId="12837955" w14:textId="2D6FCBB2" w:rsidR="005A349B" w:rsidRDefault="005A349B" w:rsidP="00CC5E2C">
      <w:pPr>
        <w:pStyle w:val="Flietext"/>
      </w:pPr>
      <w:r>
        <w:t xml:space="preserve">Für die Eigentümer*innen hat die Vermietung den Vorteil, dass sie zusätzliche Einnahmen erzielen können. Dies gilt nicht nur für die Mieteinnahmen, sondern auch für die Beteiligung an </w:t>
      </w:r>
      <w:r w:rsidR="009B5F20">
        <w:t xml:space="preserve">den </w:t>
      </w:r>
      <w:r>
        <w:t>Kosten für die Bewirtschaftung und Pflege des Gebäudes. Umlagefähig sind z.B. die Grundsteuer sowie die Gebühren für Müllabfuhr</w:t>
      </w:r>
      <w:r w:rsidR="006B6684">
        <w:t xml:space="preserve"> und </w:t>
      </w:r>
      <w:r>
        <w:t>Straßenreinigung.</w:t>
      </w:r>
    </w:p>
    <w:p w14:paraId="066CEB28" w14:textId="4C1B6F09" w:rsidR="00873C6F" w:rsidRPr="00CC5E2C" w:rsidRDefault="005A349B" w:rsidP="00CC5E2C">
      <w:pPr>
        <w:pStyle w:val="Flietext"/>
      </w:pPr>
      <w:r>
        <w:t xml:space="preserve">Und schließlich </w:t>
      </w:r>
      <w:r w:rsidR="00873C6F">
        <w:t xml:space="preserve">können durch </w:t>
      </w:r>
      <w:r>
        <w:t xml:space="preserve">die Vermietung </w:t>
      </w:r>
      <w:r w:rsidR="006B6684">
        <w:t xml:space="preserve">neue </w:t>
      </w:r>
      <w:r>
        <w:t>soziale Kontakte zu den Mieter*innen im Haus</w:t>
      </w:r>
      <w:r w:rsidR="00873C6F">
        <w:t xml:space="preserve"> entstehen</w:t>
      </w:r>
      <w:r>
        <w:t xml:space="preserve">. Gerade für ältere Menschen </w:t>
      </w:r>
      <w:r w:rsidR="00873C6F">
        <w:t xml:space="preserve">ergibt sich so die </w:t>
      </w:r>
      <w:r>
        <w:t>Möglichkeit</w:t>
      </w:r>
      <w:r w:rsidR="006B6684">
        <w:t>,</w:t>
      </w:r>
      <w:r w:rsidR="00321632">
        <w:t xml:space="preserve"> Unterstützung </w:t>
      </w:r>
      <w:r w:rsidR="009B5F20">
        <w:t xml:space="preserve">im Alltag </w:t>
      </w:r>
      <w:r w:rsidR="00321632">
        <w:t>zu erhalten</w:t>
      </w:r>
      <w:r>
        <w:t>.</w:t>
      </w:r>
      <w:r w:rsidR="00873C6F">
        <w:t xml:space="preserve"> Und für den Notfall ist es gut zu wissen, dass eine Person im Haus ist, die Hilfe holen kann. </w:t>
      </w:r>
    </w:p>
    <w:p w14:paraId="3A1B770E" w14:textId="77777777" w:rsidR="00492393" w:rsidRDefault="00492393" w:rsidP="00492393">
      <w:pPr>
        <w:pStyle w:val="Flietext"/>
      </w:pPr>
    </w:p>
    <w:p w14:paraId="6933EB62" w14:textId="77777777" w:rsidR="002661D1" w:rsidRDefault="002661D1" w:rsidP="002661D1">
      <w:pPr>
        <w:pStyle w:val="berschrift2"/>
        <w:rPr>
          <w:noProof/>
        </w:rPr>
      </w:pPr>
      <w:r>
        <w:rPr>
          <w:noProof/>
        </w:rPr>
        <w:t>Welche Modelle gibt es?</w:t>
      </w:r>
    </w:p>
    <w:p w14:paraId="2C68EE26" w14:textId="1A91EFF7" w:rsidR="00DE5BDA" w:rsidRDefault="003E2732" w:rsidP="003E2732">
      <w:pPr>
        <w:pStyle w:val="Flietext"/>
      </w:pPr>
      <w:r>
        <w:t xml:space="preserve">Für die Vermietung von </w:t>
      </w:r>
      <w:r w:rsidR="00F57E73">
        <w:t xml:space="preserve">Wohnraum in </w:t>
      </w:r>
      <w:r>
        <w:t>Ein- und Zweifamilienhäusern gibt es unterschiedliche Möglichkeiten</w:t>
      </w:r>
      <w:r w:rsidR="00CE10C4">
        <w:t>:</w:t>
      </w:r>
      <w:r>
        <w:t xml:space="preserve"> </w:t>
      </w:r>
    </w:p>
    <w:p w14:paraId="7729AD29" w14:textId="144919E6" w:rsidR="00DE5BDA" w:rsidRDefault="003E2732" w:rsidP="00DE5BDA">
      <w:pPr>
        <w:pStyle w:val="Punkt"/>
      </w:pPr>
      <w:r>
        <w:t xml:space="preserve">Hausbesitzer*innen können mit ihren Mieter*innen einen </w:t>
      </w:r>
      <w:r w:rsidR="00F57E73">
        <w:t xml:space="preserve">regulären </w:t>
      </w:r>
      <w:r>
        <w:t>Mietvertrag abschließen</w:t>
      </w:r>
      <w:r w:rsidR="00CE10C4">
        <w:t>.</w:t>
      </w:r>
      <w:r w:rsidR="00F57E73">
        <w:t xml:space="preserve"> </w:t>
      </w:r>
      <w:r w:rsidR="00B528CE">
        <w:t>Dabei kann es sich entweder um eine abgeschlossene Wohnung oder</w:t>
      </w:r>
      <w:r w:rsidR="009B5F20">
        <w:t xml:space="preserve"> um</w:t>
      </w:r>
      <w:r w:rsidR="00B528CE">
        <w:t xml:space="preserve"> eine Einliegerwohnung handeln.</w:t>
      </w:r>
    </w:p>
    <w:p w14:paraId="525ADFD7" w14:textId="688B196D" w:rsidR="003E2732" w:rsidRDefault="003E2732" w:rsidP="003E2732">
      <w:pPr>
        <w:pStyle w:val="Punkt"/>
      </w:pPr>
      <w:r>
        <w:t xml:space="preserve">Oder </w:t>
      </w:r>
      <w:r w:rsidR="00B528CE">
        <w:t xml:space="preserve">Eigentümer*innen </w:t>
      </w:r>
      <w:r w:rsidR="00CE10C4">
        <w:t xml:space="preserve">verzichten </w:t>
      </w:r>
      <w:r>
        <w:t xml:space="preserve">ganz oder teilweise auf die Miete für </w:t>
      </w:r>
      <w:r w:rsidR="00B528CE">
        <w:t xml:space="preserve">den überlassenen Wohnraum </w:t>
      </w:r>
      <w:r>
        <w:t>und vereinbar</w:t>
      </w:r>
      <w:r w:rsidR="00B528CE">
        <w:t>en</w:t>
      </w:r>
      <w:r w:rsidR="00492393">
        <w:t>,</w:t>
      </w:r>
      <w:r>
        <w:t xml:space="preserve"> dass </w:t>
      </w:r>
      <w:r w:rsidR="00B528CE">
        <w:t xml:space="preserve">die </w:t>
      </w:r>
      <w:r>
        <w:t>Mieter</w:t>
      </w:r>
      <w:r w:rsidR="00B528CE">
        <w:t>*innen</w:t>
      </w:r>
      <w:r>
        <w:t xml:space="preserve"> im Ausgleich Hilfeleistungen</w:t>
      </w:r>
      <w:r w:rsidR="006B6684">
        <w:t>, z.B.</w:t>
      </w:r>
      <w:r>
        <w:t xml:space="preserve"> im Haushalt oder im Garten erbring</w:t>
      </w:r>
      <w:r w:rsidR="006B6684">
        <w:t>en</w:t>
      </w:r>
      <w:r>
        <w:t xml:space="preserve"> (</w:t>
      </w:r>
      <w:r w:rsidR="006523E4">
        <w:t>„</w:t>
      </w:r>
      <w:r>
        <w:t>Wohnen für Hilfe</w:t>
      </w:r>
      <w:r w:rsidR="006523E4">
        <w:t>“</w:t>
      </w:r>
      <w:r>
        <w:t>).</w:t>
      </w:r>
    </w:p>
    <w:p w14:paraId="128C4B02" w14:textId="77777777" w:rsidR="003E2732" w:rsidRDefault="003E2732" w:rsidP="003E2732">
      <w:pPr>
        <w:pStyle w:val="Flietext"/>
      </w:pPr>
    </w:p>
    <w:p w14:paraId="53B323CB" w14:textId="77777777" w:rsidR="002661D1" w:rsidRDefault="002661D1" w:rsidP="002661D1">
      <w:pPr>
        <w:pStyle w:val="berschrift2"/>
      </w:pPr>
      <w:r>
        <w:t>Worauf muss ich achten?</w:t>
      </w:r>
    </w:p>
    <w:p w14:paraId="2A5E9808" w14:textId="7FB709BC" w:rsidR="00A8227F" w:rsidRDefault="00A8227F" w:rsidP="00A8227F">
      <w:pPr>
        <w:pStyle w:val="berschrift3"/>
        <w:ind w:left="0" w:firstLine="0"/>
      </w:pPr>
      <w:r>
        <w:t>Art der Wohnung</w:t>
      </w:r>
    </w:p>
    <w:p w14:paraId="2511CF7C" w14:textId="4B349257" w:rsidR="00492393" w:rsidRDefault="000133AB" w:rsidP="00337538">
      <w:pPr>
        <w:pStyle w:val="Flietext"/>
      </w:pPr>
      <w:r>
        <w:t xml:space="preserve">Je nach Art der zu vermietenden Räumlichkeiten </w:t>
      </w:r>
      <w:r w:rsidR="00CE10C4">
        <w:t xml:space="preserve">unterscheidet man zwischen einer Wohnung und </w:t>
      </w:r>
      <w:r w:rsidR="009B5F20">
        <w:t xml:space="preserve">einer </w:t>
      </w:r>
      <w:r w:rsidR="00CE10C4">
        <w:t>Einliegerwohnung</w:t>
      </w:r>
      <w:r w:rsidR="00F57E73">
        <w:t xml:space="preserve">. </w:t>
      </w:r>
    </w:p>
    <w:p w14:paraId="64861E3B" w14:textId="537F76F9" w:rsidR="00492393" w:rsidRDefault="009A7CCD" w:rsidP="00337538">
      <w:pPr>
        <w:pStyle w:val="Flietext"/>
      </w:pPr>
      <w:r>
        <w:t xml:space="preserve">Bei einer </w:t>
      </w:r>
      <w:r w:rsidRPr="00B528CE">
        <w:rPr>
          <w:i/>
        </w:rPr>
        <w:t>Wohnung</w:t>
      </w:r>
      <w:r>
        <w:t xml:space="preserve"> handelt es sich um eine </w:t>
      </w:r>
      <w:r w:rsidR="00337538">
        <w:t xml:space="preserve">selbstständige, räumlich und wirtschaftlich abgeschlossene Wohneinheit, in der ein selbstständiger Haushalt geführt werden kann, ohne dass anderer Räume im Haus </w:t>
      </w:r>
      <w:r w:rsidR="006B6684">
        <w:t>mitbenutzt werden müssen</w:t>
      </w:r>
      <w:r w:rsidR="00337538">
        <w:t>.</w:t>
      </w:r>
      <w:r w:rsidR="00492393">
        <w:t xml:space="preserve"> </w:t>
      </w:r>
      <w:r w:rsidR="00337538">
        <w:t xml:space="preserve">Das bedeutet, </w:t>
      </w:r>
      <w:r w:rsidR="009B5F20">
        <w:t xml:space="preserve">eine </w:t>
      </w:r>
      <w:r w:rsidR="00337538">
        <w:t>Wohnung muss mindestens eine</w:t>
      </w:r>
      <w:r w:rsidR="00492393">
        <w:t>n</w:t>
      </w:r>
      <w:r w:rsidR="00337538">
        <w:t xml:space="preserve"> Raum</w:t>
      </w:r>
      <w:r w:rsidR="006B6684">
        <w:t>,</w:t>
      </w:r>
      <w:r w:rsidR="00337538">
        <w:t xml:space="preserve"> ein Bad mit Toilette sowie eine Kochgelegenheit haben. </w:t>
      </w:r>
      <w:r w:rsidR="006B6684">
        <w:t xml:space="preserve">Sie </w:t>
      </w:r>
      <w:r w:rsidR="00F57E73">
        <w:t>muss außerdem über einen eigenen Zugang, z.B. vom Treppenhaus aus</w:t>
      </w:r>
      <w:r w:rsidR="009B5F20">
        <w:t>,</w:t>
      </w:r>
      <w:r w:rsidR="00F57E73">
        <w:t xml:space="preserve"> verfügen.</w:t>
      </w:r>
    </w:p>
    <w:p w14:paraId="15B45649" w14:textId="224BF6F2" w:rsidR="0057760D" w:rsidRDefault="002E7BC0" w:rsidP="00337538">
      <w:pPr>
        <w:pStyle w:val="Flietext"/>
      </w:pPr>
      <w:r>
        <w:t xml:space="preserve">Ist die </w:t>
      </w:r>
      <w:r w:rsidR="009A7CCD">
        <w:t xml:space="preserve">vermietete </w:t>
      </w:r>
      <w:r w:rsidR="0057760D">
        <w:t xml:space="preserve">Wohnung </w:t>
      </w:r>
      <w:r>
        <w:t xml:space="preserve">nicht von der Wohnung </w:t>
      </w:r>
      <w:r w:rsidR="00492393">
        <w:t>des Vermieters</w:t>
      </w:r>
      <w:r>
        <w:t xml:space="preserve"> abgetrennt</w:t>
      </w:r>
      <w:r w:rsidR="0057760D">
        <w:t xml:space="preserve">, so handelt es sich um eine </w:t>
      </w:r>
      <w:r w:rsidR="0057760D" w:rsidRPr="00B528CE">
        <w:rPr>
          <w:i/>
        </w:rPr>
        <w:t>Einliegerwohnung</w:t>
      </w:r>
      <w:r w:rsidR="0057760D">
        <w:t xml:space="preserve">. Dies ist beispielsweise der Fall, wenn die </w:t>
      </w:r>
      <w:r w:rsidR="009B5F20">
        <w:t xml:space="preserve">Mieträume </w:t>
      </w:r>
      <w:r w:rsidR="006B6684">
        <w:t xml:space="preserve">nur </w:t>
      </w:r>
      <w:r w:rsidR="0057760D">
        <w:t xml:space="preserve">durch den gleichen Eingang wie die Wohnung des Vermieters betreten </w:t>
      </w:r>
      <w:r w:rsidR="009A7CCD">
        <w:t xml:space="preserve">werden </w:t>
      </w:r>
      <w:r w:rsidR="009B5F20">
        <w:t>können</w:t>
      </w:r>
      <w:r w:rsidR="0057760D">
        <w:t>.</w:t>
      </w:r>
    </w:p>
    <w:p w14:paraId="19BF4417" w14:textId="17163BAE" w:rsidR="003944C2" w:rsidRDefault="006B6684" w:rsidP="00DE5BDA">
      <w:pPr>
        <w:pStyle w:val="Flietext"/>
      </w:pPr>
      <w:r>
        <w:t xml:space="preserve">Wohnt der Vermieter in einem Haus mit </w:t>
      </w:r>
      <w:r w:rsidR="003944C2">
        <w:t>zwei Wohnungen</w:t>
      </w:r>
      <w:r>
        <w:t xml:space="preserve"> oder </w:t>
      </w:r>
      <w:r w:rsidR="009B5F20">
        <w:t xml:space="preserve">in einem Einfamilienhaus mit </w:t>
      </w:r>
      <w:r>
        <w:t>einer Einliegerwohnung</w:t>
      </w:r>
      <w:r w:rsidR="003944C2">
        <w:t>, gelten für die Vermietung besondere rechtliche Regelungen, die eine Vermietung vereinfachen.</w:t>
      </w:r>
    </w:p>
    <w:p w14:paraId="4689C18C" w14:textId="77777777" w:rsidR="006B6684" w:rsidRDefault="006B6684" w:rsidP="006B6684">
      <w:pPr>
        <w:pStyle w:val="berschrift3"/>
        <w:ind w:left="0" w:firstLine="0"/>
      </w:pPr>
      <w:r>
        <w:lastRenderedPageBreak/>
        <w:t>Zeitliche Befristung</w:t>
      </w:r>
    </w:p>
    <w:p w14:paraId="223893E5" w14:textId="40D932AC" w:rsidR="00CE10C4" w:rsidRDefault="00E92EDB" w:rsidP="00DE5BDA">
      <w:pPr>
        <w:pStyle w:val="Flietext"/>
      </w:pPr>
      <w:r>
        <w:t xml:space="preserve">Dies betrifft zum einen die Laufzeit des Mietvertrags. </w:t>
      </w:r>
      <w:r w:rsidR="002E7BC0" w:rsidRPr="002E7BC0">
        <w:t>Im Normalfall gilt ein Mietvertrag für Wohnraum unbefristet.</w:t>
      </w:r>
      <w:r w:rsidR="002E7BC0">
        <w:t xml:space="preserve"> Eine Befristung des Mietverhältnisses kann im Mietvertrag nur mit einer schriftlichen Begründung erfolgen. </w:t>
      </w:r>
      <w:r w:rsidR="00F57E73">
        <w:t xml:space="preserve">Handelt es sich bei dem vermieteten Wohnraum um eine </w:t>
      </w:r>
      <w:r w:rsidR="00CE10C4" w:rsidRPr="006B6684">
        <w:rPr>
          <w:i/>
        </w:rPr>
        <w:t>Einliegerwohnung</w:t>
      </w:r>
      <w:r w:rsidR="00F57E73">
        <w:t>,</w:t>
      </w:r>
      <w:r w:rsidR="00CE10C4">
        <w:t xml:space="preserve"> kann die Mietdauer von vornherein befristet werden.</w:t>
      </w:r>
    </w:p>
    <w:p w14:paraId="60145832" w14:textId="5FA2B072" w:rsidR="0055535C" w:rsidRDefault="0055535C" w:rsidP="00A8227F">
      <w:pPr>
        <w:pStyle w:val="berschrift3"/>
        <w:ind w:left="0" w:firstLine="0"/>
      </w:pPr>
      <w:r w:rsidRPr="00C21740">
        <w:t>Erleichtertes</w:t>
      </w:r>
      <w:r>
        <w:t xml:space="preserve"> Kündigungsrecht</w:t>
      </w:r>
    </w:p>
    <w:p w14:paraId="5E51E03C" w14:textId="06DD47CE" w:rsidR="00CE10C4" w:rsidRDefault="00E92EDB" w:rsidP="00DE5BDA">
      <w:pPr>
        <w:pStyle w:val="Flietext"/>
      </w:pPr>
      <w:r>
        <w:t xml:space="preserve">Auch für die Kündigung des Mietvertrags gelten besondere Regelungen. </w:t>
      </w:r>
      <w:r w:rsidR="00F57E73">
        <w:t xml:space="preserve">Vermieter*innen von </w:t>
      </w:r>
      <w:r w:rsidR="00FA401B">
        <w:t xml:space="preserve">Wohnungen in Ein- und </w:t>
      </w:r>
      <w:r w:rsidR="00CE10C4">
        <w:t xml:space="preserve">Zweifamilienhäusern </w:t>
      </w:r>
      <w:r w:rsidR="00F57E73">
        <w:t xml:space="preserve">können </w:t>
      </w:r>
      <w:r w:rsidR="00CE10C4">
        <w:t>kündigen</w:t>
      </w:r>
      <w:r w:rsidR="002E7BC0">
        <w:t xml:space="preserve">, ohne dass </w:t>
      </w:r>
      <w:r w:rsidR="00F57E73">
        <w:t xml:space="preserve">sie </w:t>
      </w:r>
      <w:r w:rsidR="002E7BC0">
        <w:t xml:space="preserve">ein </w:t>
      </w:r>
      <w:r w:rsidR="00F57E73">
        <w:t xml:space="preserve">sogenanntes </w:t>
      </w:r>
      <w:r w:rsidR="002E7BC0">
        <w:t xml:space="preserve">berechtigtes Interesse (z.B. Eigenbedarf) nachweisen </w:t>
      </w:r>
      <w:r w:rsidR="00FA401B">
        <w:t>müssen</w:t>
      </w:r>
      <w:r w:rsidR="002E7BC0">
        <w:t xml:space="preserve">. </w:t>
      </w:r>
      <w:r w:rsidR="00CE10C4">
        <w:t xml:space="preserve">Konkret heißt </w:t>
      </w:r>
      <w:r>
        <w:t>dies</w:t>
      </w:r>
      <w:r w:rsidR="00CE10C4">
        <w:t xml:space="preserve">: </w:t>
      </w:r>
      <w:r w:rsidR="002E7BC0">
        <w:t xml:space="preserve">Vermieter*innen können </w:t>
      </w:r>
      <w:r w:rsidR="00CE10C4">
        <w:t>kündigen</w:t>
      </w:r>
      <w:r w:rsidR="00FA401B">
        <w:t xml:space="preserve"> und</w:t>
      </w:r>
      <w:r w:rsidR="00CE10C4">
        <w:t xml:space="preserve"> </w:t>
      </w:r>
      <w:r w:rsidR="002E7BC0">
        <w:t xml:space="preserve">müssen </w:t>
      </w:r>
      <w:r w:rsidR="00FA401B">
        <w:t>dafür keine Gründe nennen</w:t>
      </w:r>
      <w:r w:rsidR="00CE10C4">
        <w:t xml:space="preserve">. Als Ausgleich räumt der Gesetzgeber </w:t>
      </w:r>
      <w:r w:rsidR="00FA401B">
        <w:t xml:space="preserve">den Mieter*innen </w:t>
      </w:r>
      <w:r w:rsidR="00CE10C4">
        <w:t xml:space="preserve">eine verlängerte Kündigungsfrist ein: Macht der </w:t>
      </w:r>
      <w:r w:rsidR="006B6684">
        <w:t xml:space="preserve">Vermieter einer </w:t>
      </w:r>
      <w:r w:rsidR="006B6684" w:rsidRPr="006B6684">
        <w:rPr>
          <w:i/>
        </w:rPr>
        <w:t>Wohnung</w:t>
      </w:r>
      <w:r w:rsidR="006B6684">
        <w:t xml:space="preserve"> </w:t>
      </w:r>
      <w:r w:rsidR="00CE10C4">
        <w:t xml:space="preserve">von </w:t>
      </w:r>
      <w:r w:rsidR="00FA401B">
        <w:t xml:space="preserve">diesem Kündigungsrecht </w:t>
      </w:r>
      <w:r w:rsidR="00CE10C4">
        <w:t>Gebrauch, so verlängert sich die gesetzliche Kündigungsfrist um drei Monate.</w:t>
      </w:r>
      <w:r w:rsidR="0055535C">
        <w:t xml:space="preserve"> </w:t>
      </w:r>
      <w:r w:rsidR="006B6684">
        <w:t xml:space="preserve">Für </w:t>
      </w:r>
      <w:r w:rsidR="0055535C" w:rsidRPr="006B6684">
        <w:rPr>
          <w:i/>
        </w:rPr>
        <w:t>Einliegerwohnung</w:t>
      </w:r>
      <w:r w:rsidR="00FA401B" w:rsidRPr="006B6684">
        <w:rPr>
          <w:i/>
        </w:rPr>
        <w:t>en</w:t>
      </w:r>
      <w:r w:rsidR="00FA401B">
        <w:t xml:space="preserve"> gelten kürzere Kündigungsfristen</w:t>
      </w:r>
      <w:r w:rsidR="0055535C">
        <w:t xml:space="preserve">. </w:t>
      </w:r>
    </w:p>
    <w:p w14:paraId="0A8E782B" w14:textId="0352B2E5" w:rsidR="003944C2" w:rsidRDefault="00A8227F" w:rsidP="003944C2">
      <w:pPr>
        <w:pStyle w:val="berschrift3"/>
        <w:ind w:left="0" w:firstLine="0"/>
      </w:pPr>
      <w:r>
        <w:t xml:space="preserve">Vereinfachte </w:t>
      </w:r>
      <w:r w:rsidR="003944C2">
        <w:t xml:space="preserve">Abrechnung der Nebenkosten </w:t>
      </w:r>
    </w:p>
    <w:p w14:paraId="49A971BC" w14:textId="39D0389D" w:rsidR="003944C2" w:rsidRDefault="003944C2" w:rsidP="00DE5BDA">
      <w:pPr>
        <w:pStyle w:val="Flietext"/>
      </w:pPr>
      <w:r>
        <w:t>Nebenkosten, z.B. für Heizung und Warmwasser</w:t>
      </w:r>
      <w:r w:rsidR="003B1F27">
        <w:t>,</w:t>
      </w:r>
      <w:r>
        <w:t xml:space="preserve"> werden üblicherweise nach Verbrauch abgerechnet. Um </w:t>
      </w:r>
      <w:r w:rsidR="003B1F27">
        <w:t xml:space="preserve">die Kosten </w:t>
      </w:r>
      <w:r>
        <w:t xml:space="preserve">zwischen den </w:t>
      </w:r>
      <w:r w:rsidR="00A8227F">
        <w:t xml:space="preserve">einzelnen </w:t>
      </w:r>
      <w:r>
        <w:t xml:space="preserve">Parteien eines Hauses </w:t>
      </w:r>
      <w:r w:rsidR="003B1F27">
        <w:t>aufteilen zu können</w:t>
      </w:r>
      <w:r>
        <w:t xml:space="preserve">, muss der Verbrauch </w:t>
      </w:r>
      <w:r w:rsidR="003B1F27">
        <w:t xml:space="preserve">in der vermieteten Wohnung </w:t>
      </w:r>
      <w:r>
        <w:t xml:space="preserve">durch Zähler </w:t>
      </w:r>
      <w:r w:rsidR="003B1F27">
        <w:t xml:space="preserve">getrennt </w:t>
      </w:r>
      <w:r>
        <w:t xml:space="preserve">erfasst werden. </w:t>
      </w:r>
      <w:r w:rsidRPr="00A87C19">
        <w:t>Bei Gebäuden</w:t>
      </w:r>
      <w:r w:rsidR="00A8227F">
        <w:t xml:space="preserve">, die </w:t>
      </w:r>
      <w:r w:rsidR="00A8227F" w:rsidRPr="00A87C19">
        <w:t xml:space="preserve">vom Vermieter selbst bewohnt </w:t>
      </w:r>
      <w:r w:rsidR="00A8227F">
        <w:t xml:space="preserve">werden und die nicht </w:t>
      </w:r>
      <w:r w:rsidRPr="00A87C19">
        <w:t xml:space="preserve">mehr als </w:t>
      </w:r>
      <w:r w:rsidR="00A8227F">
        <w:t xml:space="preserve">zwei </w:t>
      </w:r>
      <w:r w:rsidRPr="00A87C19">
        <w:t>Wohnungen</w:t>
      </w:r>
      <w:r w:rsidR="00A8227F">
        <w:t xml:space="preserve"> umfassen</w:t>
      </w:r>
      <w:r w:rsidRPr="00A87C19">
        <w:t xml:space="preserve">, </w:t>
      </w:r>
      <w:r w:rsidR="003B1F27">
        <w:t xml:space="preserve">ist eine vereinfachte Abrechnung möglich. Die Aufteilung der Kosten muss nicht nach dem Verbrauch erfolgen, sondern kann auch </w:t>
      </w:r>
      <w:r w:rsidRPr="00A87C19">
        <w:t>nach anderen Maßstäben</w:t>
      </w:r>
      <w:r w:rsidR="003B1F27">
        <w:t>,</w:t>
      </w:r>
      <w:r w:rsidRPr="00A87C19">
        <w:t xml:space="preserve"> wie z.B. Quadratmeter oder Personenanzahl abgerechnet werden. </w:t>
      </w:r>
      <w:r w:rsidR="00A8227F">
        <w:t>Dies hat den Vorteil, dass keine zusätzlichen Kosten für Zähler und die Erfassung des Verbrauchs anfallen.</w:t>
      </w:r>
    </w:p>
    <w:p w14:paraId="473E3B35" w14:textId="49856A1C" w:rsidR="008A3659" w:rsidRDefault="008A3659" w:rsidP="001C1C57">
      <w:pPr>
        <w:pStyle w:val="berschrift3"/>
        <w:ind w:left="0" w:firstLine="0"/>
      </w:pPr>
      <w:r>
        <w:t>Energieausweis</w:t>
      </w:r>
    </w:p>
    <w:p w14:paraId="1108C8E9" w14:textId="4AFC36BC" w:rsidR="001C1C57" w:rsidRDefault="001C1C57" w:rsidP="00DE5BDA">
      <w:pPr>
        <w:pStyle w:val="Flietext"/>
      </w:pPr>
      <w:r>
        <w:t>Zu beachten ist, dass Vermieter</w:t>
      </w:r>
      <w:r w:rsidR="006B6684">
        <w:t>*innen</w:t>
      </w:r>
      <w:r>
        <w:t xml:space="preserve"> einen Energieausweis für das Gebäude vorlegen </w:t>
      </w:r>
      <w:r w:rsidR="006B6684">
        <w:t>müssen</w:t>
      </w:r>
      <w:r>
        <w:t>, sofern der Mieter dies fordert. Dies verlangt die Energieeinsparverordnung. Dabei hat der Vermieter die Wahl zwischen einem kostengünstigen aber weniger aussagekräftigen Verbrauchs</w:t>
      </w:r>
      <w:r w:rsidR="006523E4">
        <w:t>-</w:t>
      </w:r>
      <w:r>
        <w:t xml:space="preserve">ausweis und einem Bedarfsausweis, der auf einer umfassenden Aufnahme </w:t>
      </w:r>
      <w:r w:rsidR="009B5F20">
        <w:t xml:space="preserve">und Analyse </w:t>
      </w:r>
      <w:r>
        <w:t>des Gebäudes beruht.</w:t>
      </w:r>
    </w:p>
    <w:p w14:paraId="776C01AA" w14:textId="27B71535" w:rsidR="001C1C57" w:rsidRDefault="001C1C57" w:rsidP="001C1C57">
      <w:pPr>
        <w:pStyle w:val="berschrift3"/>
        <w:ind w:left="0" w:firstLine="0"/>
      </w:pPr>
      <w:r>
        <w:t>Steuerliche Aspekte</w:t>
      </w:r>
    </w:p>
    <w:p w14:paraId="46FC813F" w14:textId="2E424F13" w:rsidR="001C1C57" w:rsidRDefault="001C1C57" w:rsidP="001C1C57">
      <w:pPr>
        <w:pStyle w:val="Flietext"/>
      </w:pPr>
      <w:r>
        <w:t xml:space="preserve">Einnahmen aus Vermietung und Verpachtung unterliegen der Einkommenssteuer. Allerdings </w:t>
      </w:r>
      <w:r w:rsidR="003B1F27">
        <w:t xml:space="preserve">haben </w:t>
      </w:r>
      <w:r>
        <w:t>Vermieter</w:t>
      </w:r>
      <w:r w:rsidR="003B1F27">
        <w:t>*innen</w:t>
      </w:r>
      <w:r>
        <w:t xml:space="preserve"> die Möglichkeit, Kosten für die Pflege, Instandhaltung und Modernisierung des Hauses von der Steuer abzusetzen. </w:t>
      </w:r>
    </w:p>
    <w:p w14:paraId="3967CC91" w14:textId="77777777" w:rsidR="009A7CCD" w:rsidRDefault="009A7CCD" w:rsidP="001C1C57">
      <w:pPr>
        <w:pStyle w:val="Flietext"/>
      </w:pPr>
    </w:p>
    <w:p w14:paraId="3B18C5BC" w14:textId="77777777" w:rsidR="00976932" w:rsidRDefault="00976932" w:rsidP="00976932">
      <w:pPr>
        <w:pStyle w:val="berschrift2"/>
        <w:rPr>
          <w:noProof/>
        </w:rPr>
      </w:pPr>
      <w:r>
        <w:rPr>
          <w:noProof/>
        </w:rPr>
        <w:t>Wohnen für Hilfe</w:t>
      </w:r>
    </w:p>
    <w:p w14:paraId="40668ED2" w14:textId="574D7130" w:rsidR="00976932" w:rsidRDefault="00976932" w:rsidP="00976932">
      <w:pPr>
        <w:pStyle w:val="Flietext"/>
        <w:rPr>
          <w:noProof/>
        </w:rPr>
      </w:pPr>
      <w:r w:rsidRPr="006B6477">
        <w:rPr>
          <w:noProof/>
        </w:rPr>
        <w:t xml:space="preserve">Das </w:t>
      </w:r>
      <w:r>
        <w:rPr>
          <w:noProof/>
        </w:rPr>
        <w:t xml:space="preserve">Modell </w:t>
      </w:r>
      <w:r w:rsidRPr="006B6477">
        <w:rPr>
          <w:noProof/>
        </w:rPr>
        <w:t xml:space="preserve">„Wohnen für Hilfe“ gestaltet sich für </w:t>
      </w:r>
      <w:r w:rsidR="00383CD8">
        <w:rPr>
          <w:noProof/>
        </w:rPr>
        <w:t xml:space="preserve">Hauseigentümer*innen </w:t>
      </w:r>
      <w:r w:rsidRPr="006B6477">
        <w:rPr>
          <w:noProof/>
        </w:rPr>
        <w:t xml:space="preserve">und Wohnraumsuchende sehr individuell. </w:t>
      </w:r>
      <w:r w:rsidR="00980F5A">
        <w:rPr>
          <w:noProof/>
        </w:rPr>
        <w:t xml:space="preserve">Die Idee ist, </w:t>
      </w:r>
      <w:r w:rsidR="0088323F">
        <w:rPr>
          <w:noProof/>
        </w:rPr>
        <w:t xml:space="preserve">Wohnpartnerschaften zu vermitteln, bei denen </w:t>
      </w:r>
      <w:r w:rsidR="00980F5A">
        <w:rPr>
          <w:noProof/>
        </w:rPr>
        <w:t xml:space="preserve">Wohnraum einer Person zur Nutzung überlassen wird. </w:t>
      </w:r>
      <w:r w:rsidR="0088323F">
        <w:rPr>
          <w:noProof/>
        </w:rPr>
        <w:t xml:space="preserve">Im Gegenzug </w:t>
      </w:r>
      <w:r w:rsidR="00980F5A">
        <w:rPr>
          <w:noProof/>
        </w:rPr>
        <w:t>erbring</w:t>
      </w:r>
      <w:r w:rsidR="009B5F20">
        <w:rPr>
          <w:noProof/>
        </w:rPr>
        <w:t>en</w:t>
      </w:r>
      <w:r w:rsidR="00980F5A">
        <w:rPr>
          <w:noProof/>
        </w:rPr>
        <w:t xml:space="preserve"> </w:t>
      </w:r>
      <w:r w:rsidR="002D4B0E">
        <w:rPr>
          <w:noProof/>
        </w:rPr>
        <w:t xml:space="preserve">die </w:t>
      </w:r>
      <w:r w:rsidR="00980F5A">
        <w:rPr>
          <w:noProof/>
        </w:rPr>
        <w:t>Mieter</w:t>
      </w:r>
      <w:r w:rsidR="002D4B0E">
        <w:rPr>
          <w:noProof/>
        </w:rPr>
        <w:t>*innen</w:t>
      </w:r>
      <w:r w:rsidR="00980F5A">
        <w:rPr>
          <w:noProof/>
        </w:rPr>
        <w:t xml:space="preserve"> Dienstleistungen für den Wohnraumgeber, die ganz oder teilweise mit der Miete verrechnet werden.</w:t>
      </w:r>
    </w:p>
    <w:p w14:paraId="6F866FA6" w14:textId="77777777" w:rsidR="00980F5A" w:rsidRDefault="00980F5A" w:rsidP="00980F5A">
      <w:pPr>
        <w:pStyle w:val="berschrift3"/>
        <w:ind w:left="0" w:firstLine="0"/>
      </w:pPr>
      <w:r>
        <w:lastRenderedPageBreak/>
        <w:t>Vertragspartner</w:t>
      </w:r>
    </w:p>
    <w:p w14:paraId="63A77CF8" w14:textId="60C8DD29" w:rsidR="00980F5A" w:rsidRDefault="00980F5A" w:rsidP="00976932">
      <w:pPr>
        <w:pStyle w:val="Flietext"/>
      </w:pPr>
      <w:r>
        <w:t xml:space="preserve">Wohnen für Hilfe wird in der Regel durch </w:t>
      </w:r>
      <w:r w:rsidR="002D4B0E">
        <w:t xml:space="preserve">einen </w:t>
      </w:r>
      <w:r>
        <w:t>Träger vermittelt, der eine Plattform für die Vermittlung von Wohnpartnerschaften zur Verfügung stell</w:t>
      </w:r>
      <w:r w:rsidR="002D4B0E">
        <w:t>t</w:t>
      </w:r>
      <w:r>
        <w:t>.</w:t>
      </w:r>
      <w:r w:rsidRPr="009F207A">
        <w:rPr>
          <w:noProof/>
        </w:rPr>
        <w:t xml:space="preserve"> </w:t>
      </w:r>
      <w:r>
        <w:t>Wohnraumnehmer*innen können Studierende, Auszubildende und junge Menschen im freiwilligen sozialen Jahr sein. Wohnraumanbieter können z.B. ältere Menschen, junge Familien oder Alleinerziehende</w:t>
      </w:r>
      <w:r w:rsidRPr="00EB0CBD">
        <w:t xml:space="preserve"> </w:t>
      </w:r>
      <w:r>
        <w:t>sein, die in ihrem Haus oder ihrer Wohnung über freien Wohnraum verfügen.</w:t>
      </w:r>
      <w:r>
        <w:rPr>
          <w:rStyle w:val="Funotenzeichen"/>
        </w:rPr>
        <w:footnoteReference w:id="1"/>
      </w:r>
      <w:r>
        <w:t xml:space="preserve"> </w:t>
      </w:r>
      <w:r w:rsidRPr="006B6477">
        <w:rPr>
          <w:noProof/>
        </w:rPr>
        <w:t xml:space="preserve">Träger sind </w:t>
      </w:r>
      <w:r w:rsidR="009B5F20">
        <w:rPr>
          <w:noProof/>
        </w:rPr>
        <w:t xml:space="preserve">beispielsweise </w:t>
      </w:r>
      <w:r w:rsidRPr="006B6477">
        <w:rPr>
          <w:noProof/>
        </w:rPr>
        <w:t>Stud</w:t>
      </w:r>
      <w:r w:rsidR="00DD5E48">
        <w:rPr>
          <w:noProof/>
        </w:rPr>
        <w:t>ierenden</w:t>
      </w:r>
      <w:r w:rsidRPr="006B6477">
        <w:rPr>
          <w:noProof/>
        </w:rPr>
        <w:t>werke</w:t>
      </w:r>
      <w:r w:rsidR="009B5F20">
        <w:rPr>
          <w:noProof/>
        </w:rPr>
        <w:t xml:space="preserve"> </w:t>
      </w:r>
      <w:r w:rsidR="001C74E8">
        <w:rPr>
          <w:noProof/>
        </w:rPr>
        <w:t xml:space="preserve">oder kommunale </w:t>
      </w:r>
      <w:r w:rsidR="002D4B0E">
        <w:rPr>
          <w:noProof/>
        </w:rPr>
        <w:t>Einrichtungen</w:t>
      </w:r>
      <w:r>
        <w:rPr>
          <w:noProof/>
        </w:rPr>
        <w:t xml:space="preserve">. Dabei ist zu beachten, dass </w:t>
      </w:r>
      <w:r>
        <w:t xml:space="preserve">die Träger nur als Vermittler auftreten. Die Verträge zur Wohnraumüberlassung werden immer direkt zwischen </w:t>
      </w:r>
      <w:r w:rsidR="00534EE1">
        <w:t>Wohnraumgebenden</w:t>
      </w:r>
      <w:r>
        <w:t xml:space="preserve"> und </w:t>
      </w:r>
      <w:r w:rsidR="00534EE1">
        <w:t>Wohnraumnehmer</w:t>
      </w:r>
      <w:r>
        <w:t xml:space="preserve">*innen abgeschlossen. </w:t>
      </w:r>
    </w:p>
    <w:p w14:paraId="359B9293" w14:textId="77777777" w:rsidR="00BC053A" w:rsidRDefault="00BC053A" w:rsidP="00BC053A">
      <w:pPr>
        <w:pStyle w:val="berschrift3"/>
        <w:numPr>
          <w:ilvl w:val="0"/>
          <w:numId w:val="0"/>
        </w:numPr>
      </w:pPr>
    </w:p>
    <w:p w14:paraId="3981D9BE" w14:textId="6E9718B4" w:rsidR="00976932" w:rsidRDefault="00976932" w:rsidP="006F4104">
      <w:pPr>
        <w:pStyle w:val="berschrift3"/>
        <w:ind w:left="0" w:firstLine="0"/>
      </w:pPr>
      <w:r>
        <w:t>Vertragsbasis und damit einhergehende Rechte für Vermieter</w:t>
      </w:r>
      <w:r w:rsidR="009F207A">
        <w:t>*innen</w:t>
      </w:r>
    </w:p>
    <w:p w14:paraId="458B247E" w14:textId="7AC5EC70" w:rsidR="00976932" w:rsidRDefault="00976932" w:rsidP="009A7CCD">
      <w:pPr>
        <w:pStyle w:val="Flietext"/>
      </w:pPr>
      <w:r w:rsidRPr="006B6477">
        <w:rPr>
          <w:noProof/>
        </w:rPr>
        <w:t xml:space="preserve">Bei den Trägern von „Wohnen für Hilfe“ werden in der Regel </w:t>
      </w:r>
      <w:r w:rsidRPr="006B6477">
        <w:rPr>
          <w:i/>
          <w:noProof/>
        </w:rPr>
        <w:t>Musterverträge zur Wohnraumüberlassung</w:t>
      </w:r>
      <w:r w:rsidRPr="006B6477">
        <w:rPr>
          <w:noProof/>
        </w:rPr>
        <w:t xml:space="preserve"> </w:t>
      </w:r>
      <w:r>
        <w:rPr>
          <w:noProof/>
        </w:rPr>
        <w:t xml:space="preserve">kostenlos </w:t>
      </w:r>
      <w:r w:rsidRPr="006B6477">
        <w:rPr>
          <w:noProof/>
        </w:rPr>
        <w:t xml:space="preserve">zur Verfügung gestellt. </w:t>
      </w:r>
      <w:r>
        <w:t xml:space="preserve">Es handelt </w:t>
      </w:r>
      <w:r>
        <w:rPr>
          <w:noProof/>
        </w:rPr>
        <w:t>sich</w:t>
      </w:r>
      <w:r>
        <w:t xml:space="preserve"> dabei im Grunde um einen Mietvertrag. Der Vertragsabschluss bei einem Wohnüberlassungsvertrages muss in schriftlicher Form erfolgen, wenn diese länger als ein Jahr dauert. </w:t>
      </w:r>
      <w:r w:rsidRPr="00466D76">
        <w:t>Im Wohnüberlassungsvertrag werden die Regeln für das Zusammenleben festgehalten. Welche Vereinbarungen darin geschlossen werden, bleibt grundsätzlich eine Sache des Vermieters.</w:t>
      </w:r>
    </w:p>
    <w:p w14:paraId="0603C0C8" w14:textId="12674583" w:rsidR="00976932" w:rsidRDefault="00976932" w:rsidP="00976932">
      <w:pPr>
        <w:pStyle w:val="Flietext"/>
      </w:pPr>
      <w:r>
        <w:t xml:space="preserve">Sind </w:t>
      </w:r>
      <w:r w:rsidRPr="00330887">
        <w:t>Mietzins</w:t>
      </w:r>
      <w:r>
        <w:t xml:space="preserve">en vereinbart, müssen Vermieter*innen </w:t>
      </w:r>
      <w:r w:rsidRPr="00330887">
        <w:t>die Einnahmen aus der Vermietung vollumfänglich versteuern.</w:t>
      </w:r>
      <w:r>
        <w:rPr>
          <w:rStyle w:val="Funotenzeichen"/>
        </w:rPr>
        <w:footnoteReference w:id="2"/>
      </w:r>
      <w:r w:rsidRPr="00330887">
        <w:t xml:space="preserve"> </w:t>
      </w:r>
      <w:r>
        <w:t>Die Stud</w:t>
      </w:r>
      <w:r w:rsidR="00DD5E48">
        <w:t>ierenden</w:t>
      </w:r>
      <w:r>
        <w:t xml:space="preserve">werke empfehlen eine Nebenkostenpauschale </w:t>
      </w:r>
      <w:r w:rsidR="00534EE1">
        <w:t xml:space="preserve">für </w:t>
      </w:r>
      <w:r>
        <w:t xml:space="preserve">Strom, Wasser und Heizung zu vereinbaren. </w:t>
      </w:r>
      <w:r w:rsidRPr="0001046F">
        <w:t xml:space="preserve">Weiterhin </w:t>
      </w:r>
      <w:r>
        <w:t xml:space="preserve">können Vermieter*innen die </w:t>
      </w:r>
      <w:r w:rsidRPr="0001046F">
        <w:t xml:space="preserve">Höhe der Kaution </w:t>
      </w:r>
      <w:r>
        <w:t>im Wohnraumüberlassungsvertrag</w:t>
      </w:r>
      <w:r w:rsidRPr="0001046F">
        <w:t xml:space="preserve"> regeln und sich so wie bei einem übl</w:t>
      </w:r>
      <w:r>
        <w:t>ichen Mietverhältnis absichern.</w:t>
      </w:r>
      <w:r w:rsidRPr="0001046F">
        <w:t xml:space="preserve"> Es gelten die üblichen gesetzlichen Kündigungsfristen für möblierte oder unmöblierte Zimmer.</w:t>
      </w:r>
      <w:r w:rsidRPr="0001046F">
        <w:rPr>
          <w:b/>
          <w:vertAlign w:val="superscript"/>
        </w:rPr>
        <w:footnoteReference w:id="3"/>
      </w:r>
    </w:p>
    <w:p w14:paraId="59076550" w14:textId="6ADB7138" w:rsidR="00976932" w:rsidRDefault="00976932" w:rsidP="00976932">
      <w:pPr>
        <w:pStyle w:val="Flietext"/>
      </w:pPr>
      <w:r w:rsidRPr="00330887">
        <w:t>Entfällt die Miete komplett, da dies über eine Gegenleistung abgedeckt ist, dann liegt im rechtlichen Sinne weiterhin ein Mietvertrag vor</w:t>
      </w:r>
      <w:r>
        <w:t>. Das Entgelt kann auch in der Erbringung von Dienstleistungen, der Übernahme der Betriebskosten oder in der Zahlung eines einmaligen Betrages bestehen.</w:t>
      </w:r>
      <w:r>
        <w:rPr>
          <w:rStyle w:val="Funotenzeichen"/>
        </w:rPr>
        <w:footnoteReference w:id="4"/>
      </w:r>
      <w:r>
        <w:t xml:space="preserve"> </w:t>
      </w:r>
    </w:p>
    <w:p w14:paraId="0BC691CC" w14:textId="7DE468CD" w:rsidR="00976932" w:rsidRDefault="00976932" w:rsidP="00976932">
      <w:pPr>
        <w:pStyle w:val="Flietext"/>
      </w:pPr>
      <w:r>
        <w:t xml:space="preserve">Art und Umfang der Gegenleistung und etwaige seitens </w:t>
      </w:r>
      <w:r w:rsidR="00BF151F">
        <w:t xml:space="preserve">der Mieter*innen </w:t>
      </w:r>
      <w:r>
        <w:t xml:space="preserve">zu erbringende Hilfeleistungen </w:t>
      </w:r>
      <w:r w:rsidR="00BF151F">
        <w:t xml:space="preserve">können Vermieter*innen </w:t>
      </w:r>
      <w:r>
        <w:t xml:space="preserve">in einer Zusatzvereinbarung festhalten. Dabei ist zu </w:t>
      </w:r>
      <w:r w:rsidR="002D4B0E">
        <w:t>be</w:t>
      </w:r>
      <w:r>
        <w:t xml:space="preserve">achten, dass zwischen beiden Vertragsparteien kein Arbeitsverhältnis zustande kommt, da dies arbeits-, lohnsteuer- und sozialrechtliche Konsequenzen </w:t>
      </w:r>
      <w:r w:rsidR="00BF151F">
        <w:t>nach sich ziehen würde</w:t>
      </w:r>
      <w:r>
        <w:t xml:space="preserve">. </w:t>
      </w:r>
      <w:r w:rsidR="00BF151F">
        <w:t>F</w:t>
      </w:r>
      <w:r>
        <w:t xml:space="preserve">reiwillige Hilfeleistungen </w:t>
      </w:r>
      <w:r w:rsidR="00BF151F">
        <w:t xml:space="preserve">sollten sich vielmehr im Rahmen der </w:t>
      </w:r>
      <w:r>
        <w:t>sog. Nachbarschaftshilfe</w:t>
      </w:r>
      <w:r w:rsidR="00BF151F">
        <w:t xml:space="preserve"> bewegen</w:t>
      </w:r>
      <w:r>
        <w:t xml:space="preserve">. Die Tätigkeiten </w:t>
      </w:r>
      <w:r w:rsidR="002D4B0E">
        <w:t xml:space="preserve">können z.B. </w:t>
      </w:r>
      <w:r>
        <w:t>die Unterstützung im Haushalt, Hilfe beim Einkaufen und Begleitung</w:t>
      </w:r>
      <w:r w:rsidR="002D4B0E">
        <w:t xml:space="preserve"> umfassen</w:t>
      </w:r>
      <w:r>
        <w:t xml:space="preserve">. </w:t>
      </w:r>
    </w:p>
    <w:p w14:paraId="5BD3E984" w14:textId="2C52DB82" w:rsidR="00976932" w:rsidRDefault="00BF151F" w:rsidP="00976932">
      <w:pPr>
        <w:pStyle w:val="Flietext"/>
      </w:pPr>
      <w:r>
        <w:lastRenderedPageBreak/>
        <w:t xml:space="preserve">Für alle Fälle sollten </w:t>
      </w:r>
      <w:r w:rsidR="00976932">
        <w:t>Vermieter</w:t>
      </w:r>
      <w:r>
        <w:t>*innen</w:t>
      </w:r>
      <w:r w:rsidR="00976932">
        <w:t xml:space="preserve"> darauf achten, </w:t>
      </w:r>
      <w:r>
        <w:t xml:space="preserve">dass </w:t>
      </w:r>
      <w:r w:rsidR="00976932">
        <w:t>Mieter</w:t>
      </w:r>
      <w:r>
        <w:t>*innen</w:t>
      </w:r>
      <w:r w:rsidR="00976932">
        <w:t xml:space="preserve"> eine Haftpflichtversicherung und eine Unfallversicherung </w:t>
      </w:r>
      <w:r>
        <w:t>abgeschlossen haben</w:t>
      </w:r>
      <w:r w:rsidR="00976932">
        <w:t xml:space="preserve">. </w:t>
      </w:r>
    </w:p>
    <w:p w14:paraId="01BBD65C" w14:textId="77777777" w:rsidR="00BC053A" w:rsidRDefault="00BC053A" w:rsidP="00976932">
      <w:pPr>
        <w:pStyle w:val="Flietext"/>
      </w:pPr>
    </w:p>
    <w:p w14:paraId="28EDA5A7" w14:textId="00E02BCB" w:rsidR="00980F5A" w:rsidRDefault="00C217E1" w:rsidP="00C217E1">
      <w:pPr>
        <w:pStyle w:val="berschrift3"/>
        <w:ind w:left="0" w:firstLine="0"/>
      </w:pPr>
      <w:r>
        <w:t>Ansprechpartner</w:t>
      </w:r>
    </w:p>
    <w:p w14:paraId="5C85E3E0" w14:textId="4C780933" w:rsidR="00C217E1" w:rsidRPr="00DD5E48" w:rsidRDefault="00DD5E48" w:rsidP="00976932">
      <w:pPr>
        <w:pStyle w:val="Flietext"/>
      </w:pPr>
      <w:r w:rsidRPr="00DD5E48">
        <w:t xml:space="preserve">Eine Liste der Studierendenwerke, die Wohnen für Hilfe anbieten, findet sich hier: </w:t>
      </w:r>
      <w:hyperlink r:id="rId8" w:history="1">
        <w:r w:rsidRPr="00DD5E48">
          <w:rPr>
            <w:rStyle w:val="Hyperlink"/>
          </w:rPr>
          <w:t>https://www.studentenwerke.de/de/content/wohnen-f%C3%BCr-hilfe</w:t>
        </w:r>
      </w:hyperlink>
      <w:r w:rsidRPr="00DD5E48">
        <w:t xml:space="preserve"> </w:t>
      </w:r>
    </w:p>
    <w:p w14:paraId="0E2CCF25" w14:textId="36B268DC" w:rsidR="00D35182" w:rsidRDefault="00DD5E48" w:rsidP="00976932">
      <w:pPr>
        <w:pStyle w:val="Flietext"/>
      </w:pPr>
      <w:r>
        <w:t>Weitere Kontaktadressen bietet der Sozialverband VdK Deutschland:</w:t>
      </w:r>
    </w:p>
    <w:p w14:paraId="3B4B270A" w14:textId="1E1B2984" w:rsidR="00DD5E48" w:rsidRDefault="00BC053A" w:rsidP="00976932">
      <w:pPr>
        <w:pStyle w:val="Flietext"/>
      </w:pPr>
      <w:hyperlink r:id="rId9" w:history="1">
        <w:r w:rsidR="00DD5E48" w:rsidRPr="00347147">
          <w:rPr>
            <w:rStyle w:val="Hyperlink"/>
          </w:rPr>
          <w:t>https://www.vdk.de/deutschland/pages/themen/rente/69832/liste_wohnen_fuer_hilfe_in_deutschland?dscc=ok</w:t>
        </w:r>
      </w:hyperlink>
      <w:r w:rsidR="00DD5E48">
        <w:t xml:space="preserve"> </w:t>
      </w:r>
    </w:p>
    <w:p w14:paraId="1314793C" w14:textId="0E293771" w:rsidR="00BC053A" w:rsidRDefault="00BC053A" w:rsidP="00976932">
      <w:pPr>
        <w:pStyle w:val="Flietext"/>
      </w:pPr>
      <w:r w:rsidRPr="00BC053A">
        <w:rPr>
          <w:highlight w:val="yellow"/>
        </w:rPr>
        <w:t>Um lokal relevante Ansprechpartner ergänzen</w:t>
      </w:r>
    </w:p>
    <w:p w14:paraId="11FA3192" w14:textId="77777777" w:rsidR="00534EE1" w:rsidRDefault="00534EE1" w:rsidP="00976932">
      <w:pPr>
        <w:pStyle w:val="Flietext"/>
      </w:pPr>
    </w:p>
    <w:p w14:paraId="0DDF9D9C" w14:textId="77777777" w:rsidR="002661D1" w:rsidRPr="00010A13" w:rsidRDefault="002661D1" w:rsidP="002661D1">
      <w:pPr>
        <w:pStyle w:val="berschrift2"/>
      </w:pPr>
      <w:r>
        <w:t>Wie finde ich die richtigen Mieter*innen?</w:t>
      </w:r>
    </w:p>
    <w:p w14:paraId="6F653C03" w14:textId="5804BDF3" w:rsidR="00E25A2C" w:rsidRDefault="00E25A2C" w:rsidP="00E25A2C">
      <w:pPr>
        <w:pStyle w:val="Flietext"/>
      </w:pPr>
      <w:r>
        <w:t>Für die Suche nach den passenden Mieter*innen bieten sich je nach der angestrebten Zielgruppe und den individuellen Bedürfnissen de</w:t>
      </w:r>
      <w:r w:rsidR="00534EE1">
        <w:t>r</w:t>
      </w:r>
      <w:r>
        <w:t xml:space="preserve"> Vermieter</w:t>
      </w:r>
      <w:r w:rsidR="00534EE1">
        <w:t>in</w:t>
      </w:r>
      <w:r>
        <w:t xml:space="preserve"> unterschiedliche Möglichkeiten an. </w:t>
      </w:r>
    </w:p>
    <w:p w14:paraId="43FC5643" w14:textId="7FDB2A53" w:rsidR="00E25A2C" w:rsidRDefault="00E25A2C" w:rsidP="00E25A2C">
      <w:pPr>
        <w:pStyle w:val="Flietext"/>
      </w:pPr>
      <w:r>
        <w:t xml:space="preserve">Neben kostenpflichtigen Portalen im Internet kommen Wohnungsanzeigen </w:t>
      </w:r>
      <w:r w:rsidR="00054E7A">
        <w:t xml:space="preserve">in </w:t>
      </w:r>
      <w:r>
        <w:t xml:space="preserve">Lokalzeitungen in Betracht. </w:t>
      </w:r>
    </w:p>
    <w:p w14:paraId="42AECDDE" w14:textId="0C8DB6BA" w:rsidR="00EC658D" w:rsidRDefault="00054E7A" w:rsidP="00E25A2C">
      <w:pPr>
        <w:pStyle w:val="Flietext"/>
      </w:pPr>
      <w:r>
        <w:t>N</w:t>
      </w:r>
      <w:r w:rsidR="002661D1">
        <w:t>ichtkommerzielle Vermittlungsplattformen</w:t>
      </w:r>
      <w:r w:rsidR="00EC658D">
        <w:t xml:space="preserve"> </w:t>
      </w:r>
      <w:r w:rsidR="00E25A2C">
        <w:t>sind eine weitere Option</w:t>
      </w:r>
      <w:r>
        <w:t>.</w:t>
      </w:r>
      <w:r w:rsidR="00EC658D">
        <w:t xml:space="preserve"> Das nach eigenen Angaben führende Portal für Vermietungsangebote und –</w:t>
      </w:r>
      <w:proofErr w:type="spellStart"/>
      <w:r w:rsidR="00EC658D">
        <w:t>gesuche</w:t>
      </w:r>
      <w:proofErr w:type="spellEnd"/>
      <w:r w:rsidR="00EC658D">
        <w:t xml:space="preserve"> von WG-Zimmern, Wohnungen und Häusern ist </w:t>
      </w:r>
      <w:hyperlink r:id="rId10" w:history="1">
        <w:r w:rsidR="00EC658D" w:rsidRPr="007246AA">
          <w:rPr>
            <w:rStyle w:val="Hyperlink"/>
          </w:rPr>
          <w:t>www.wg-gesucht.de</w:t>
        </w:r>
      </w:hyperlink>
      <w:r w:rsidR="00534EE1">
        <w:t xml:space="preserve">. </w:t>
      </w:r>
      <w:r w:rsidR="00EC658D">
        <w:t>Alle Angebote auf diesem Portal sind provisionsfrei und für private Nutzer</w:t>
      </w:r>
      <w:r w:rsidR="00534EE1">
        <w:t>*innen</w:t>
      </w:r>
      <w:r w:rsidR="00EC658D">
        <w:t xml:space="preserve"> kostenlos. Das Portal finanziert sich über Gebühren für gewerbliche Anbieter sowie über Werbung.</w:t>
      </w:r>
    </w:p>
    <w:p w14:paraId="4814F297" w14:textId="6FA318D1" w:rsidR="00EC658D" w:rsidRDefault="00EC658D" w:rsidP="00E25A2C">
      <w:pPr>
        <w:pStyle w:val="Flietext"/>
      </w:pPr>
      <w:r>
        <w:t>Angebote für Wohnen können beispielsweise über Wohnraumbörsen der Studierendenwerke oder über kommunale Einrichtungen bekanntgemacht werden.</w:t>
      </w:r>
      <w:r w:rsidR="00534EE1">
        <w:t xml:space="preserve"> </w:t>
      </w:r>
    </w:p>
    <w:p w14:paraId="039F4273" w14:textId="77777777" w:rsidR="00BC053A" w:rsidRDefault="00BC053A" w:rsidP="00BC053A">
      <w:pPr>
        <w:pStyle w:val="Flietext"/>
      </w:pPr>
      <w:r w:rsidRPr="00BC053A">
        <w:rPr>
          <w:highlight w:val="yellow"/>
        </w:rPr>
        <w:t>Um lokal relevante Ansprechpartner ergänzen</w:t>
      </w:r>
    </w:p>
    <w:p w14:paraId="74EC8ADA" w14:textId="77777777" w:rsidR="00EC658D" w:rsidRDefault="00EC658D" w:rsidP="00E25A2C">
      <w:pPr>
        <w:pStyle w:val="Flietext"/>
      </w:pPr>
    </w:p>
    <w:p w14:paraId="59CAA2C4" w14:textId="77777777" w:rsidR="002661D1" w:rsidRDefault="002661D1" w:rsidP="002661D1">
      <w:pPr>
        <w:pStyle w:val="berschrift2"/>
      </w:pPr>
      <w:r>
        <w:t>Weiterführende Hinweise</w:t>
      </w:r>
    </w:p>
    <w:p w14:paraId="0EF3A7EE" w14:textId="0417E61E" w:rsidR="00573DF5" w:rsidRDefault="00573DF5" w:rsidP="00573DF5">
      <w:pPr>
        <w:pStyle w:val="Flietext"/>
      </w:pPr>
      <w:r>
        <w:t xml:space="preserve">Zum Thema Vermietung gibt es </w:t>
      </w:r>
      <w:r w:rsidR="0017365E">
        <w:t xml:space="preserve">verschiedene </w:t>
      </w:r>
      <w:r>
        <w:t xml:space="preserve">Ratgeber, in denen rechtliche Informationen und Tipps rund um die Vermietung zusammengefasst sind. </w:t>
      </w:r>
    </w:p>
    <w:p w14:paraId="5C563625" w14:textId="7C26650F" w:rsidR="006A0595" w:rsidRDefault="0017365E" w:rsidP="00DF2D4A">
      <w:pPr>
        <w:pStyle w:val="Flietext"/>
      </w:pPr>
      <w:r>
        <w:t>Allgemeine</w:t>
      </w:r>
      <w:r w:rsidR="004E6262">
        <w:t>,</w:t>
      </w:r>
      <w:r>
        <w:t xml:space="preserve"> leicht verständliche </w:t>
      </w:r>
      <w:r w:rsidR="004E6262">
        <w:t xml:space="preserve">und praxisnahe </w:t>
      </w:r>
      <w:r>
        <w:t xml:space="preserve">Informationen </w:t>
      </w:r>
      <w:r w:rsidR="006A0595">
        <w:t xml:space="preserve">rund um das Thema Vermietung </w:t>
      </w:r>
      <w:r>
        <w:t>finden sich z.B. bei</w:t>
      </w:r>
      <w:r w:rsidR="006A0595">
        <w:t xml:space="preserve"> </w:t>
      </w:r>
    </w:p>
    <w:p w14:paraId="13550D22" w14:textId="37308B21" w:rsidR="00DF2D4A" w:rsidRDefault="0017365E" w:rsidP="00DF2D4A">
      <w:pPr>
        <w:pStyle w:val="Flietext"/>
      </w:pPr>
      <w:proofErr w:type="spellStart"/>
      <w:r>
        <w:t>Nöllke</w:t>
      </w:r>
      <w:proofErr w:type="spellEnd"/>
      <w:r>
        <w:t>, Matthias (2015): Vermieter-Ratgeber. Sicher und rentabel vermieten.</w:t>
      </w:r>
      <w:r w:rsidR="00DF2D4A">
        <w:t xml:space="preserve"> Haufe-Lexware GmbH &amp; Co. KG, Freiburg</w:t>
      </w:r>
    </w:p>
    <w:p w14:paraId="5EADB498" w14:textId="5FC03400" w:rsidR="00DF2D4A" w:rsidRDefault="00DF2D4A" w:rsidP="0017365E">
      <w:pPr>
        <w:pStyle w:val="Flietext"/>
      </w:pPr>
      <w:r>
        <w:t>Detaillierte Ausk</w:t>
      </w:r>
      <w:r w:rsidR="00F550A2">
        <w:t xml:space="preserve">ünfte in </w:t>
      </w:r>
      <w:r>
        <w:t xml:space="preserve">rechtlichen Fragen </w:t>
      </w:r>
      <w:r w:rsidR="00F550A2">
        <w:t xml:space="preserve">sowie Checklisten und Arbeitshilfen zum Thema Vermietung unter besonderer Berücksichtigung von </w:t>
      </w:r>
      <w:r>
        <w:t>Einliegerwohnungen biete</w:t>
      </w:r>
      <w:r w:rsidR="004E6262">
        <w:t>n</w:t>
      </w:r>
      <w:r>
        <w:t xml:space="preserve"> z.B. </w:t>
      </w:r>
    </w:p>
    <w:p w14:paraId="7B9A4706" w14:textId="1BD85FDA" w:rsidR="006A0595" w:rsidRDefault="006A0595" w:rsidP="006A0595">
      <w:pPr>
        <w:pStyle w:val="Flietext"/>
      </w:pPr>
      <w:r>
        <w:t>Stürzer/Koch/Noack/</w:t>
      </w:r>
      <w:proofErr w:type="spellStart"/>
      <w:r>
        <w:t>Westner</w:t>
      </w:r>
      <w:proofErr w:type="spellEnd"/>
      <w:r w:rsidR="0017365E">
        <w:t xml:space="preserve"> (2015): </w:t>
      </w:r>
      <w:r>
        <w:t>Das Vermieter-Praxishandbuch. 8. Auflage. Haufe-Lexware GmbH &amp; Co. KG, Freiburg</w:t>
      </w:r>
    </w:p>
    <w:p w14:paraId="7F766927" w14:textId="759EFCCB" w:rsidR="0017365E" w:rsidRDefault="006A0595" w:rsidP="0062493D">
      <w:pPr>
        <w:pStyle w:val="Flietext"/>
        <w:jc w:val="left"/>
      </w:pPr>
      <w:r>
        <w:lastRenderedPageBreak/>
        <w:t>Informationen zu rechtlichen Fragen bei der Vermietung von Einliegerwohnungen finden sich im Internet unter</w:t>
      </w:r>
      <w:r w:rsidR="0017365E">
        <w:t xml:space="preserve"> </w:t>
      </w:r>
      <w:hyperlink r:id="rId11" w:history="1">
        <w:r w:rsidRPr="00085BD5">
          <w:rPr>
            <w:rStyle w:val="Hyperlink"/>
          </w:rPr>
          <w:t>www.mietrecht.org/mietvertrag/vermietung-einliegerwohnung-besonderheiten/</w:t>
        </w:r>
      </w:hyperlink>
      <w:r w:rsidR="0017365E">
        <w:t xml:space="preserve"> </w:t>
      </w:r>
    </w:p>
    <w:p w14:paraId="11880E40" w14:textId="5F4EE11F" w:rsidR="00C95EC2" w:rsidRDefault="00C95EC2" w:rsidP="00C95EC2">
      <w:pPr>
        <w:pStyle w:val="Flietext"/>
        <w:jc w:val="left"/>
      </w:pPr>
      <w:r>
        <w:t>Dort finden sich auch Informationen zur Regelung von Nebenkosten im Mietvertrag:</w:t>
      </w:r>
      <w:r>
        <w:br/>
      </w:r>
      <w:hyperlink r:id="rId12" w:history="1">
        <w:r w:rsidRPr="00FB10F1">
          <w:rPr>
            <w:rStyle w:val="Hyperlink"/>
          </w:rPr>
          <w:t>www.mietrecht.org/nebenkosten/einliegerwohnung-nebenkosten/</w:t>
        </w:r>
      </w:hyperlink>
    </w:p>
    <w:p w14:paraId="7F887ED7" w14:textId="096301BD" w:rsidR="00841255" w:rsidRDefault="00841255" w:rsidP="00573DF5">
      <w:pPr>
        <w:pStyle w:val="Flietext"/>
      </w:pPr>
      <w:r>
        <w:t>Vereinigung</w:t>
      </w:r>
      <w:r w:rsidR="00DD5E48">
        <w:t>en</w:t>
      </w:r>
      <w:r w:rsidR="00D81E62">
        <w:t xml:space="preserve"> wie Haus und Grund </w:t>
      </w:r>
      <w:r w:rsidR="00DD5E48">
        <w:t xml:space="preserve">oder Wohnen im Eigentum </w:t>
      </w:r>
      <w:r w:rsidR="00D81E62">
        <w:t xml:space="preserve">geben ebenfalls </w:t>
      </w:r>
      <w:r w:rsidR="00C5352E">
        <w:t xml:space="preserve">Informationen zum Thema Vermietung sowie </w:t>
      </w:r>
      <w:r w:rsidR="00D81E62">
        <w:t xml:space="preserve">Mustermietverträge heraus und bieten für ihre Mitglieder eine Rechtsberatung zum Thema Vermietung an. </w:t>
      </w:r>
    </w:p>
    <w:p w14:paraId="3646751F" w14:textId="791DC75D" w:rsidR="00E56A03" w:rsidRDefault="00BC053A" w:rsidP="00573DF5">
      <w:pPr>
        <w:pStyle w:val="Flietext"/>
      </w:pPr>
      <w:hyperlink r:id="rId13" w:history="1">
        <w:r w:rsidR="00E56A03" w:rsidRPr="00347147">
          <w:rPr>
            <w:rStyle w:val="Hyperlink"/>
          </w:rPr>
          <w:t>https://www.hausundgrund.de/</w:t>
        </w:r>
      </w:hyperlink>
      <w:r w:rsidR="00E56A03">
        <w:t xml:space="preserve"> </w:t>
      </w:r>
    </w:p>
    <w:p w14:paraId="71B9E99B" w14:textId="72037316" w:rsidR="00E56A03" w:rsidRDefault="00BC053A" w:rsidP="00573DF5">
      <w:pPr>
        <w:pStyle w:val="Flietext"/>
      </w:pPr>
      <w:hyperlink r:id="rId14" w:history="1">
        <w:r w:rsidR="00E56A03" w:rsidRPr="00347147">
          <w:rPr>
            <w:rStyle w:val="Hyperlink"/>
          </w:rPr>
          <w:t>https://www.wohnen-im-eigentum.de/beratung/vermietung</w:t>
        </w:r>
      </w:hyperlink>
      <w:r w:rsidR="00E56A03">
        <w:t xml:space="preserve"> </w:t>
      </w:r>
    </w:p>
    <w:p w14:paraId="4AB64FA9" w14:textId="0FC4E9EE" w:rsidR="00EA5CF4" w:rsidRDefault="00EA5CF4" w:rsidP="0062493D">
      <w:pPr>
        <w:pStyle w:val="Flietext"/>
        <w:jc w:val="left"/>
        <w:rPr>
          <w:rStyle w:val="Hyperlink"/>
        </w:rPr>
      </w:pPr>
      <w:r>
        <w:t xml:space="preserve">Ein kostenloser Mustervertrag für Einliegerwohnungen ist erhältlich unter: </w:t>
      </w:r>
      <w:r>
        <w:br/>
      </w:r>
      <w:hyperlink r:id="rId15" w:history="1">
        <w:r w:rsidRPr="00085BD5">
          <w:rPr>
            <w:rStyle w:val="Hyperlink"/>
          </w:rPr>
          <w:t>mietvertraege-rlp.de/</w:t>
        </w:r>
        <w:proofErr w:type="spellStart"/>
        <w:r w:rsidRPr="00085BD5">
          <w:rPr>
            <w:rStyle w:val="Hyperlink"/>
          </w:rPr>
          <w:t>vertragsdownloads</w:t>
        </w:r>
        <w:proofErr w:type="spellEnd"/>
        <w:r w:rsidRPr="00085BD5">
          <w:rPr>
            <w:rStyle w:val="Hyperlink"/>
          </w:rPr>
          <w:t>/</w:t>
        </w:r>
        <w:proofErr w:type="spellStart"/>
        <w:r w:rsidRPr="00085BD5">
          <w:rPr>
            <w:rStyle w:val="Hyperlink"/>
          </w:rPr>
          <w:t>einliegerwohnungen</w:t>
        </w:r>
        <w:proofErr w:type="spellEnd"/>
        <w:r w:rsidRPr="00085BD5">
          <w:rPr>
            <w:rStyle w:val="Hyperlink"/>
          </w:rPr>
          <w:t>/</w:t>
        </w:r>
      </w:hyperlink>
    </w:p>
    <w:p w14:paraId="449D66ED" w14:textId="77777777" w:rsidR="00BC053A" w:rsidRDefault="00BC053A" w:rsidP="00BC053A">
      <w:pPr>
        <w:pStyle w:val="Flietext"/>
      </w:pPr>
      <w:r w:rsidRPr="00BC053A">
        <w:rPr>
          <w:highlight w:val="yellow"/>
        </w:rPr>
        <w:t>Um lokal relevante Ansprechpartner ergänzen</w:t>
      </w:r>
    </w:p>
    <w:p w14:paraId="104F1320" w14:textId="77777777" w:rsidR="00BC053A" w:rsidRDefault="00BC053A" w:rsidP="0062493D">
      <w:pPr>
        <w:pStyle w:val="Flietext"/>
        <w:jc w:val="left"/>
        <w:rPr>
          <w:rStyle w:val="Hyperlink"/>
        </w:rPr>
      </w:pPr>
      <w:bookmarkStart w:id="0" w:name="_GoBack"/>
      <w:bookmarkEnd w:id="0"/>
    </w:p>
    <w:p w14:paraId="764408A1" w14:textId="77777777" w:rsidR="00EA5CF4" w:rsidRDefault="00EA5CF4" w:rsidP="00573DF5">
      <w:pPr>
        <w:pStyle w:val="Flietext"/>
      </w:pPr>
    </w:p>
    <w:p w14:paraId="67E65D3B" w14:textId="5D64B7DC" w:rsidR="006E20AB" w:rsidRDefault="006E20AB" w:rsidP="00534EE1"/>
    <w:sectPr w:rsidR="006E20AB" w:rsidSect="00CB39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5EC4" w14:textId="77777777" w:rsidR="009B5F20" w:rsidRDefault="009B5F20">
      <w:r>
        <w:separator/>
      </w:r>
    </w:p>
  </w:endnote>
  <w:endnote w:type="continuationSeparator" w:id="0">
    <w:p w14:paraId="0FD88157" w14:textId="77777777" w:rsidR="009B5F20" w:rsidRDefault="009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9CE5" w14:textId="77777777" w:rsidR="009B5F20" w:rsidRPr="00420AA7" w:rsidRDefault="009B5F20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62493D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14:paraId="1ABCBC5C" w14:textId="77777777" w:rsidR="009B5F20" w:rsidRDefault="009B5F20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0913" w14:textId="77777777" w:rsidR="009B5F20" w:rsidRPr="00420AA7" w:rsidRDefault="009B5F20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62493D">
      <w:rPr>
        <w:rStyle w:val="Seitenzahl"/>
        <w:noProof/>
      </w:rPr>
      <w:t>3</w:t>
    </w:r>
    <w:r w:rsidRPr="00420AA7">
      <w:rPr>
        <w:rStyle w:val="Seitenzahl"/>
      </w:rPr>
      <w:fldChar w:fldCharType="end"/>
    </w:r>
  </w:p>
  <w:p w14:paraId="69542692" w14:textId="77777777" w:rsidR="009B5F20" w:rsidRDefault="009B5F20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2584" w14:textId="77777777" w:rsidR="009B5F20" w:rsidRPr="009D48F4" w:rsidRDefault="009B5F20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70FA5986" wp14:editId="4F496FA7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7EEC0" w14:textId="77777777" w:rsidR="009B5F20" w:rsidRDefault="009B5F20" w:rsidP="00CA2CE2">
    <w:pPr>
      <w:pStyle w:val="Fuzeile"/>
      <w:spacing w:line="240" w:lineRule="atLeast"/>
      <w:ind w:left="-1418" w:right="-1134"/>
    </w:pPr>
    <w:r>
      <w:rPr>
        <w:noProof/>
      </w:rPr>
      <w:drawing>
        <wp:anchor distT="0" distB="0" distL="114300" distR="114300" simplePos="0" relativeHeight="251682304" behindDoc="1" locked="0" layoutInCell="1" allowOverlap="1" wp14:anchorId="4F4D2AD1" wp14:editId="5E7062E6">
          <wp:simplePos x="0" y="0"/>
          <wp:positionH relativeFrom="column">
            <wp:posOffset>2614930</wp:posOffset>
          </wp:positionH>
          <wp:positionV relativeFrom="paragraph">
            <wp:posOffset>142875</wp:posOffset>
          </wp:positionV>
          <wp:extent cx="603885" cy="628015"/>
          <wp:effectExtent l="0" t="0" r="5715" b="635"/>
          <wp:wrapThrough wrapText="bothSides">
            <wp:wrapPolygon edited="0">
              <wp:start x="0" y="0"/>
              <wp:lineTo x="0" y="20967"/>
              <wp:lineTo x="21123" y="20967"/>
              <wp:lineTo x="21123" y="0"/>
              <wp:lineTo x="0" y="0"/>
            </wp:wrapPolygon>
          </wp:wrapThrough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188EFCA1" wp14:editId="407E759E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F25A0" w14:textId="77777777" w:rsidR="009B5F20" w:rsidRDefault="009B5F20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4E731307" wp14:editId="2FADCB36">
          <wp:simplePos x="0" y="0"/>
          <wp:positionH relativeFrom="column">
            <wp:posOffset>-680085</wp:posOffset>
          </wp:positionH>
          <wp:positionV relativeFrom="paragraph">
            <wp:posOffset>144145</wp:posOffset>
          </wp:positionV>
          <wp:extent cx="906780" cy="352425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39599E06" wp14:editId="3E1029FE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0D27B8A3" wp14:editId="47E30401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337DA" w14:textId="77777777" w:rsidR="009B5F20" w:rsidRDefault="009B5F20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08D5" w14:textId="77777777" w:rsidR="009B5F20" w:rsidRDefault="009B5F20">
      <w:r>
        <w:separator/>
      </w:r>
    </w:p>
  </w:footnote>
  <w:footnote w:type="continuationSeparator" w:id="0">
    <w:p w14:paraId="7C8BE152" w14:textId="77777777" w:rsidR="009B5F20" w:rsidRDefault="009B5F20">
      <w:r>
        <w:continuationSeparator/>
      </w:r>
    </w:p>
  </w:footnote>
  <w:footnote w:id="1">
    <w:p w14:paraId="07392A05" w14:textId="77777777" w:rsidR="009B5F20" w:rsidRDefault="009B5F20" w:rsidP="00980F5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http://www.hf.uni-koeln.de/37342</w:t>
        </w:r>
      </w:hyperlink>
      <w:r>
        <w:t xml:space="preserve"> (Zugriff am 15.05.2019)</w:t>
      </w:r>
    </w:p>
  </w:footnote>
  <w:footnote w:id="2">
    <w:p w14:paraId="46581231" w14:textId="77777777" w:rsidR="009B5F20" w:rsidRDefault="009B5F20" w:rsidP="0097693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https://www.buergerinstitut.de/wohnen-fuer-hilfe/</w:t>
        </w:r>
      </w:hyperlink>
    </w:p>
  </w:footnote>
  <w:footnote w:id="3">
    <w:p w14:paraId="3BBEC635" w14:textId="77777777" w:rsidR="009B5F20" w:rsidRDefault="009B5F20" w:rsidP="00976932">
      <w:pPr>
        <w:pStyle w:val="Funotentext"/>
      </w:pPr>
      <w:r>
        <w:rPr>
          <w:rStyle w:val="Funotenzeichen"/>
        </w:rPr>
        <w:footnoteRef/>
      </w:r>
      <w:hyperlink r:id="rId3" w:history="1">
        <w:r>
          <w:rPr>
            <w:rStyle w:val="Hyperlink"/>
          </w:rPr>
          <w:t>http://www.studentenwerkgiessen.de/Studentisches_Wohnen/Wohnen_f%FCr_Mithilfe/Schritt_2.3:_Grundlegende_Informationen_f%FCr_VermieterInnen.html</w:t>
        </w:r>
      </w:hyperlink>
      <w:r>
        <w:t xml:space="preserve"> (Zugriff am 15.05.2019)</w:t>
      </w:r>
    </w:p>
  </w:footnote>
  <w:footnote w:id="4">
    <w:p w14:paraId="20C6A204" w14:textId="77777777" w:rsidR="009B5F20" w:rsidRDefault="009B5F20" w:rsidP="0097693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F44E84">
          <w:rPr>
            <w:rStyle w:val="Hyperlink"/>
          </w:rPr>
          <w:t>https://www.mietrechtslexikon.de/a1lexikon2/l1/leihe.htm</w:t>
        </w:r>
      </w:hyperlink>
      <w:r w:rsidRPr="00F44E84">
        <w:t xml:space="preserve"> (Zugriff am 15.05.2019)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2DF4" w14:textId="7D15F04B" w:rsidR="009B5F20" w:rsidRPr="00DD1667" w:rsidRDefault="00187D4F" w:rsidP="00047960">
    <w:pPr>
      <w:pStyle w:val="Kopfzeile"/>
      <w:jc w:val="right"/>
    </w:pPr>
    <w:r>
      <w:t>Woh</w:t>
    </w:r>
    <w:r w:rsidR="009B5F20" w:rsidRPr="00981BC3">
      <w:t>n</w:t>
    </w:r>
    <w:r w:rsidR="009B5F20">
      <w:rPr>
        <w:noProof/>
      </w:rPr>
      <mc:AlternateContent>
        <mc:Choice Requires="wps">
          <w:drawing>
            <wp:anchor distT="4294967295" distB="4294967295" distL="114300" distR="114300" simplePos="0" relativeHeight="251673088" behindDoc="0" locked="0" layoutInCell="1" allowOverlap="1" wp14:anchorId="3D78B8F1" wp14:editId="5B5BC3C6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42DB5" id="Line 42" o:spid="_x0000_s1026" style="position:absolute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>
      <w:t>alternativen: Vermietung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1C87" w14:textId="77777777" w:rsidR="009B5F20" w:rsidRPr="005B3211" w:rsidRDefault="009B5F20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6A72750B" wp14:editId="44011956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935D91F" wp14:editId="21D77525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275C0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DCB8" w14:textId="77777777" w:rsidR="009B5F20" w:rsidRPr="00DD1667" w:rsidRDefault="009B5F20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1B5E215" wp14:editId="19AF3113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7510B" w14:textId="77777777" w:rsidR="009B5F20" w:rsidRPr="00DD1667" w:rsidRDefault="009B5F20">
    <w:pPr>
      <w:pStyle w:val="Kopfzeile"/>
    </w:pPr>
  </w:p>
  <w:p w14:paraId="3BFCD070" w14:textId="77777777" w:rsidR="009B5F20" w:rsidRPr="00DD1667" w:rsidRDefault="009B5F20">
    <w:pPr>
      <w:pStyle w:val="Kopfzeile"/>
    </w:pPr>
  </w:p>
  <w:p w14:paraId="6CD5306D" w14:textId="77777777" w:rsidR="009B5F20" w:rsidRPr="00DD1667" w:rsidRDefault="009B5F20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9AFBA56" w14:textId="77777777" w:rsidR="009B5F20" w:rsidRPr="00DD1667" w:rsidRDefault="009B5F20">
    <w:pPr>
      <w:pStyle w:val="Kopfzeile"/>
    </w:pPr>
  </w:p>
  <w:p w14:paraId="758C4F14" w14:textId="77777777" w:rsidR="009B5F20" w:rsidRPr="00DD1667" w:rsidRDefault="009B5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10557C4"/>
    <w:multiLevelType w:val="hybridMultilevel"/>
    <w:tmpl w:val="A6E4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45C"/>
    <w:multiLevelType w:val="hybridMultilevel"/>
    <w:tmpl w:val="872AC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3B5621"/>
    <w:multiLevelType w:val="hybridMultilevel"/>
    <w:tmpl w:val="DF045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5573"/>
    <w:multiLevelType w:val="hybridMultilevel"/>
    <w:tmpl w:val="B9C44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EF5"/>
    <w:multiLevelType w:val="hybridMultilevel"/>
    <w:tmpl w:val="D472C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653F4"/>
    <w:multiLevelType w:val="hybridMultilevel"/>
    <w:tmpl w:val="2366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40749"/>
    <w:multiLevelType w:val="hybridMultilevel"/>
    <w:tmpl w:val="3C2A8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eda700,#ee7d15,#97be0d,#006a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77"/>
    <w:rsid w:val="0001046F"/>
    <w:rsid w:val="000118A8"/>
    <w:rsid w:val="000133AB"/>
    <w:rsid w:val="000164C1"/>
    <w:rsid w:val="00022E9C"/>
    <w:rsid w:val="00035644"/>
    <w:rsid w:val="00036E63"/>
    <w:rsid w:val="00047960"/>
    <w:rsid w:val="00054E7A"/>
    <w:rsid w:val="00066A30"/>
    <w:rsid w:val="000764A0"/>
    <w:rsid w:val="000819B1"/>
    <w:rsid w:val="00084AF6"/>
    <w:rsid w:val="000B0943"/>
    <w:rsid w:val="000C0836"/>
    <w:rsid w:val="000C12F7"/>
    <w:rsid w:val="000C2B35"/>
    <w:rsid w:val="000C44AD"/>
    <w:rsid w:val="000C4BDF"/>
    <w:rsid w:val="000D3255"/>
    <w:rsid w:val="000D33DF"/>
    <w:rsid w:val="000D5F14"/>
    <w:rsid w:val="000E53CD"/>
    <w:rsid w:val="000F59D0"/>
    <w:rsid w:val="000F6556"/>
    <w:rsid w:val="00112643"/>
    <w:rsid w:val="00112FCB"/>
    <w:rsid w:val="00116CE3"/>
    <w:rsid w:val="00117CC2"/>
    <w:rsid w:val="00122DBD"/>
    <w:rsid w:val="00123C48"/>
    <w:rsid w:val="00127965"/>
    <w:rsid w:val="001321CE"/>
    <w:rsid w:val="00142A6E"/>
    <w:rsid w:val="00142C9A"/>
    <w:rsid w:val="00144B00"/>
    <w:rsid w:val="0015138D"/>
    <w:rsid w:val="00156FD3"/>
    <w:rsid w:val="00171065"/>
    <w:rsid w:val="0017365E"/>
    <w:rsid w:val="00174DF8"/>
    <w:rsid w:val="00175FC9"/>
    <w:rsid w:val="0017613D"/>
    <w:rsid w:val="00184D43"/>
    <w:rsid w:val="00187D4F"/>
    <w:rsid w:val="001964AC"/>
    <w:rsid w:val="00197C83"/>
    <w:rsid w:val="001A46E5"/>
    <w:rsid w:val="001B0411"/>
    <w:rsid w:val="001B7618"/>
    <w:rsid w:val="001C0931"/>
    <w:rsid w:val="001C10CE"/>
    <w:rsid w:val="001C1C57"/>
    <w:rsid w:val="001C5F3A"/>
    <w:rsid w:val="001C678A"/>
    <w:rsid w:val="001C74E8"/>
    <w:rsid w:val="001D703D"/>
    <w:rsid w:val="001D7953"/>
    <w:rsid w:val="001E1526"/>
    <w:rsid w:val="001E3420"/>
    <w:rsid w:val="001F3300"/>
    <w:rsid w:val="001F7CC4"/>
    <w:rsid w:val="00202DBA"/>
    <w:rsid w:val="002031EF"/>
    <w:rsid w:val="0021035D"/>
    <w:rsid w:val="00222235"/>
    <w:rsid w:val="002232BE"/>
    <w:rsid w:val="00226967"/>
    <w:rsid w:val="0024170C"/>
    <w:rsid w:val="002633DC"/>
    <w:rsid w:val="002661D1"/>
    <w:rsid w:val="002703A4"/>
    <w:rsid w:val="00272A57"/>
    <w:rsid w:val="002B4982"/>
    <w:rsid w:val="002D4B0E"/>
    <w:rsid w:val="002E0890"/>
    <w:rsid w:val="002E7989"/>
    <w:rsid w:val="002E7BC0"/>
    <w:rsid w:val="002F13A8"/>
    <w:rsid w:val="002F512B"/>
    <w:rsid w:val="00321632"/>
    <w:rsid w:val="003235AB"/>
    <w:rsid w:val="00330887"/>
    <w:rsid w:val="0033212B"/>
    <w:rsid w:val="003334F3"/>
    <w:rsid w:val="00337538"/>
    <w:rsid w:val="00341445"/>
    <w:rsid w:val="00341EA2"/>
    <w:rsid w:val="003449CF"/>
    <w:rsid w:val="00344E97"/>
    <w:rsid w:val="00346902"/>
    <w:rsid w:val="003605B5"/>
    <w:rsid w:val="00363681"/>
    <w:rsid w:val="003709FD"/>
    <w:rsid w:val="00383CD8"/>
    <w:rsid w:val="0038441B"/>
    <w:rsid w:val="003944C2"/>
    <w:rsid w:val="00395354"/>
    <w:rsid w:val="003A4FFE"/>
    <w:rsid w:val="003A592A"/>
    <w:rsid w:val="003B0499"/>
    <w:rsid w:val="003B1F27"/>
    <w:rsid w:val="003B27EE"/>
    <w:rsid w:val="003B5629"/>
    <w:rsid w:val="003C2C5C"/>
    <w:rsid w:val="003C5E95"/>
    <w:rsid w:val="003D2297"/>
    <w:rsid w:val="003D7AE6"/>
    <w:rsid w:val="003E2732"/>
    <w:rsid w:val="003E545A"/>
    <w:rsid w:val="0040410C"/>
    <w:rsid w:val="004061CA"/>
    <w:rsid w:val="0042094E"/>
    <w:rsid w:val="00420AA7"/>
    <w:rsid w:val="00426806"/>
    <w:rsid w:val="00427F42"/>
    <w:rsid w:val="00440748"/>
    <w:rsid w:val="00445C89"/>
    <w:rsid w:val="004547F1"/>
    <w:rsid w:val="00461C6D"/>
    <w:rsid w:val="00465A22"/>
    <w:rsid w:val="00466D76"/>
    <w:rsid w:val="00467FAF"/>
    <w:rsid w:val="004770E1"/>
    <w:rsid w:val="00492393"/>
    <w:rsid w:val="00492B3A"/>
    <w:rsid w:val="004943E5"/>
    <w:rsid w:val="004A5946"/>
    <w:rsid w:val="004A621F"/>
    <w:rsid w:val="004C428E"/>
    <w:rsid w:val="004C703F"/>
    <w:rsid w:val="004D1E1F"/>
    <w:rsid w:val="004D1F8B"/>
    <w:rsid w:val="004D356F"/>
    <w:rsid w:val="004E0098"/>
    <w:rsid w:val="004E0FA1"/>
    <w:rsid w:val="004E4BD0"/>
    <w:rsid w:val="004E6262"/>
    <w:rsid w:val="004E7E19"/>
    <w:rsid w:val="004F19DB"/>
    <w:rsid w:val="00504D45"/>
    <w:rsid w:val="0051048A"/>
    <w:rsid w:val="005159D3"/>
    <w:rsid w:val="00524DD4"/>
    <w:rsid w:val="00534EE1"/>
    <w:rsid w:val="0055535C"/>
    <w:rsid w:val="00561845"/>
    <w:rsid w:val="005666C7"/>
    <w:rsid w:val="0057377D"/>
    <w:rsid w:val="00573B10"/>
    <w:rsid w:val="00573DF5"/>
    <w:rsid w:val="0057760D"/>
    <w:rsid w:val="00590C54"/>
    <w:rsid w:val="0059136C"/>
    <w:rsid w:val="0059177A"/>
    <w:rsid w:val="00592F6E"/>
    <w:rsid w:val="005965F0"/>
    <w:rsid w:val="005A3222"/>
    <w:rsid w:val="005A349B"/>
    <w:rsid w:val="005A5BBD"/>
    <w:rsid w:val="005A68CD"/>
    <w:rsid w:val="005B3211"/>
    <w:rsid w:val="005B322E"/>
    <w:rsid w:val="005C0DA4"/>
    <w:rsid w:val="005C0E5E"/>
    <w:rsid w:val="005D45A2"/>
    <w:rsid w:val="005D50F9"/>
    <w:rsid w:val="005D636A"/>
    <w:rsid w:val="005D66A7"/>
    <w:rsid w:val="005E2222"/>
    <w:rsid w:val="0061242E"/>
    <w:rsid w:val="00614A14"/>
    <w:rsid w:val="00621106"/>
    <w:rsid w:val="0062493D"/>
    <w:rsid w:val="00637B10"/>
    <w:rsid w:val="006523E4"/>
    <w:rsid w:val="00652FEA"/>
    <w:rsid w:val="006540A5"/>
    <w:rsid w:val="00665B31"/>
    <w:rsid w:val="006A0595"/>
    <w:rsid w:val="006A2C57"/>
    <w:rsid w:val="006A6E11"/>
    <w:rsid w:val="006A7139"/>
    <w:rsid w:val="006A7FF3"/>
    <w:rsid w:val="006B6477"/>
    <w:rsid w:val="006B6684"/>
    <w:rsid w:val="006B6E9A"/>
    <w:rsid w:val="006D3F5E"/>
    <w:rsid w:val="006E14F6"/>
    <w:rsid w:val="006E1CDE"/>
    <w:rsid w:val="006E20AB"/>
    <w:rsid w:val="006F4104"/>
    <w:rsid w:val="007023F2"/>
    <w:rsid w:val="0070437F"/>
    <w:rsid w:val="00720FB4"/>
    <w:rsid w:val="007224DB"/>
    <w:rsid w:val="0072784E"/>
    <w:rsid w:val="00736D15"/>
    <w:rsid w:val="00737701"/>
    <w:rsid w:val="00741B94"/>
    <w:rsid w:val="00766541"/>
    <w:rsid w:val="0078069F"/>
    <w:rsid w:val="007824D2"/>
    <w:rsid w:val="00782FCD"/>
    <w:rsid w:val="00791167"/>
    <w:rsid w:val="00793F10"/>
    <w:rsid w:val="007A2CA0"/>
    <w:rsid w:val="007A332A"/>
    <w:rsid w:val="007A7AA0"/>
    <w:rsid w:val="007B37ED"/>
    <w:rsid w:val="007C3A42"/>
    <w:rsid w:val="007C61E7"/>
    <w:rsid w:val="007D36C3"/>
    <w:rsid w:val="007D736C"/>
    <w:rsid w:val="007E27C4"/>
    <w:rsid w:val="007E7A4C"/>
    <w:rsid w:val="007F4181"/>
    <w:rsid w:val="00800B76"/>
    <w:rsid w:val="00807524"/>
    <w:rsid w:val="008076F2"/>
    <w:rsid w:val="0081592A"/>
    <w:rsid w:val="008179D1"/>
    <w:rsid w:val="00820886"/>
    <w:rsid w:val="008220BB"/>
    <w:rsid w:val="0082653D"/>
    <w:rsid w:val="00841255"/>
    <w:rsid w:val="0084527D"/>
    <w:rsid w:val="0085050C"/>
    <w:rsid w:val="00850CBC"/>
    <w:rsid w:val="00860F0A"/>
    <w:rsid w:val="008652A4"/>
    <w:rsid w:val="0086586E"/>
    <w:rsid w:val="008668F4"/>
    <w:rsid w:val="00873C6F"/>
    <w:rsid w:val="0088323F"/>
    <w:rsid w:val="008833CC"/>
    <w:rsid w:val="00884D66"/>
    <w:rsid w:val="00885180"/>
    <w:rsid w:val="00886EBC"/>
    <w:rsid w:val="00895B1A"/>
    <w:rsid w:val="00897C31"/>
    <w:rsid w:val="008A0F0C"/>
    <w:rsid w:val="008A3659"/>
    <w:rsid w:val="008B00B3"/>
    <w:rsid w:val="008B498D"/>
    <w:rsid w:val="008C69D5"/>
    <w:rsid w:val="008C703A"/>
    <w:rsid w:val="008C7885"/>
    <w:rsid w:val="008D00B4"/>
    <w:rsid w:val="008D1A46"/>
    <w:rsid w:val="008E4392"/>
    <w:rsid w:val="00902B87"/>
    <w:rsid w:val="00905FD8"/>
    <w:rsid w:val="00916006"/>
    <w:rsid w:val="009358F8"/>
    <w:rsid w:val="00941DB9"/>
    <w:rsid w:val="00965784"/>
    <w:rsid w:val="00972714"/>
    <w:rsid w:val="00976932"/>
    <w:rsid w:val="00980F5A"/>
    <w:rsid w:val="00981BC3"/>
    <w:rsid w:val="00983E8C"/>
    <w:rsid w:val="009845FE"/>
    <w:rsid w:val="00986578"/>
    <w:rsid w:val="009865A3"/>
    <w:rsid w:val="009A0E6A"/>
    <w:rsid w:val="009A182C"/>
    <w:rsid w:val="009A7CCD"/>
    <w:rsid w:val="009B362F"/>
    <w:rsid w:val="009B5F20"/>
    <w:rsid w:val="009C34E7"/>
    <w:rsid w:val="009C5802"/>
    <w:rsid w:val="009D3579"/>
    <w:rsid w:val="009D48F4"/>
    <w:rsid w:val="009E409A"/>
    <w:rsid w:val="009E5C8F"/>
    <w:rsid w:val="009F207A"/>
    <w:rsid w:val="009F3B35"/>
    <w:rsid w:val="009F633B"/>
    <w:rsid w:val="00A029A3"/>
    <w:rsid w:val="00A07F8C"/>
    <w:rsid w:val="00A172FB"/>
    <w:rsid w:val="00A21320"/>
    <w:rsid w:val="00A3244B"/>
    <w:rsid w:val="00A348A2"/>
    <w:rsid w:val="00A374D6"/>
    <w:rsid w:val="00A37D2E"/>
    <w:rsid w:val="00A40B95"/>
    <w:rsid w:val="00A44AB7"/>
    <w:rsid w:val="00A506C9"/>
    <w:rsid w:val="00A52AA0"/>
    <w:rsid w:val="00A64CBB"/>
    <w:rsid w:val="00A74041"/>
    <w:rsid w:val="00A801B7"/>
    <w:rsid w:val="00A8227F"/>
    <w:rsid w:val="00A85029"/>
    <w:rsid w:val="00A85E39"/>
    <w:rsid w:val="00A864DB"/>
    <w:rsid w:val="00A87C19"/>
    <w:rsid w:val="00A953E8"/>
    <w:rsid w:val="00AA6423"/>
    <w:rsid w:val="00AB1C7E"/>
    <w:rsid w:val="00AB3634"/>
    <w:rsid w:val="00AB580B"/>
    <w:rsid w:val="00AC56C1"/>
    <w:rsid w:val="00AC75A3"/>
    <w:rsid w:val="00AD7356"/>
    <w:rsid w:val="00AF20EF"/>
    <w:rsid w:val="00AF4831"/>
    <w:rsid w:val="00B027AC"/>
    <w:rsid w:val="00B035BF"/>
    <w:rsid w:val="00B10A1A"/>
    <w:rsid w:val="00B17FB8"/>
    <w:rsid w:val="00B211A5"/>
    <w:rsid w:val="00B351D5"/>
    <w:rsid w:val="00B370B8"/>
    <w:rsid w:val="00B528CE"/>
    <w:rsid w:val="00B60A15"/>
    <w:rsid w:val="00B6298C"/>
    <w:rsid w:val="00B74250"/>
    <w:rsid w:val="00B7452C"/>
    <w:rsid w:val="00B7455E"/>
    <w:rsid w:val="00B809F0"/>
    <w:rsid w:val="00B812A4"/>
    <w:rsid w:val="00B85BB4"/>
    <w:rsid w:val="00B96572"/>
    <w:rsid w:val="00BA4CEE"/>
    <w:rsid w:val="00BB2710"/>
    <w:rsid w:val="00BB59D8"/>
    <w:rsid w:val="00BC053A"/>
    <w:rsid w:val="00BC3401"/>
    <w:rsid w:val="00BC57F1"/>
    <w:rsid w:val="00BD6A28"/>
    <w:rsid w:val="00BF151F"/>
    <w:rsid w:val="00BF368B"/>
    <w:rsid w:val="00C14C60"/>
    <w:rsid w:val="00C15A1C"/>
    <w:rsid w:val="00C21740"/>
    <w:rsid w:val="00C217E1"/>
    <w:rsid w:val="00C2698B"/>
    <w:rsid w:val="00C320F2"/>
    <w:rsid w:val="00C3308E"/>
    <w:rsid w:val="00C47AF7"/>
    <w:rsid w:val="00C50A3C"/>
    <w:rsid w:val="00C52612"/>
    <w:rsid w:val="00C5352E"/>
    <w:rsid w:val="00C64CD6"/>
    <w:rsid w:val="00C657F5"/>
    <w:rsid w:val="00C75758"/>
    <w:rsid w:val="00C86928"/>
    <w:rsid w:val="00C926B8"/>
    <w:rsid w:val="00C95EC2"/>
    <w:rsid w:val="00CA2CE2"/>
    <w:rsid w:val="00CB201E"/>
    <w:rsid w:val="00CB399A"/>
    <w:rsid w:val="00CB3BE2"/>
    <w:rsid w:val="00CB4F79"/>
    <w:rsid w:val="00CB7936"/>
    <w:rsid w:val="00CB7A64"/>
    <w:rsid w:val="00CC1855"/>
    <w:rsid w:val="00CC5E2C"/>
    <w:rsid w:val="00CD13D0"/>
    <w:rsid w:val="00CD4936"/>
    <w:rsid w:val="00CE10C4"/>
    <w:rsid w:val="00D0720C"/>
    <w:rsid w:val="00D200C3"/>
    <w:rsid w:val="00D30154"/>
    <w:rsid w:val="00D3144B"/>
    <w:rsid w:val="00D35182"/>
    <w:rsid w:val="00D355C4"/>
    <w:rsid w:val="00D367E0"/>
    <w:rsid w:val="00D3702F"/>
    <w:rsid w:val="00D4755C"/>
    <w:rsid w:val="00D525D8"/>
    <w:rsid w:val="00D5356F"/>
    <w:rsid w:val="00D54AD0"/>
    <w:rsid w:val="00D60C1A"/>
    <w:rsid w:val="00D61F2C"/>
    <w:rsid w:val="00D720C2"/>
    <w:rsid w:val="00D80DA7"/>
    <w:rsid w:val="00D81E62"/>
    <w:rsid w:val="00D85DA1"/>
    <w:rsid w:val="00D96278"/>
    <w:rsid w:val="00D96B2D"/>
    <w:rsid w:val="00DA1E1C"/>
    <w:rsid w:val="00DA3AA1"/>
    <w:rsid w:val="00DA47CA"/>
    <w:rsid w:val="00DB4014"/>
    <w:rsid w:val="00DB4F0A"/>
    <w:rsid w:val="00DB7247"/>
    <w:rsid w:val="00DB76E3"/>
    <w:rsid w:val="00DD1667"/>
    <w:rsid w:val="00DD4166"/>
    <w:rsid w:val="00DD5E48"/>
    <w:rsid w:val="00DD7286"/>
    <w:rsid w:val="00DE472A"/>
    <w:rsid w:val="00DE5BDA"/>
    <w:rsid w:val="00DF2D4A"/>
    <w:rsid w:val="00DF6E01"/>
    <w:rsid w:val="00E019F9"/>
    <w:rsid w:val="00E042C1"/>
    <w:rsid w:val="00E06BBF"/>
    <w:rsid w:val="00E13142"/>
    <w:rsid w:val="00E17A0E"/>
    <w:rsid w:val="00E23A28"/>
    <w:rsid w:val="00E25A2C"/>
    <w:rsid w:val="00E265D6"/>
    <w:rsid w:val="00E30D99"/>
    <w:rsid w:val="00E311E6"/>
    <w:rsid w:val="00E31DA8"/>
    <w:rsid w:val="00E32364"/>
    <w:rsid w:val="00E33976"/>
    <w:rsid w:val="00E37589"/>
    <w:rsid w:val="00E432C8"/>
    <w:rsid w:val="00E45A1C"/>
    <w:rsid w:val="00E55FB7"/>
    <w:rsid w:val="00E56A03"/>
    <w:rsid w:val="00E6102C"/>
    <w:rsid w:val="00E61828"/>
    <w:rsid w:val="00E73537"/>
    <w:rsid w:val="00E7480E"/>
    <w:rsid w:val="00E85FDD"/>
    <w:rsid w:val="00E92EDB"/>
    <w:rsid w:val="00EA5CF4"/>
    <w:rsid w:val="00EB7059"/>
    <w:rsid w:val="00EC2647"/>
    <w:rsid w:val="00EC58FC"/>
    <w:rsid w:val="00EC658D"/>
    <w:rsid w:val="00ED0D88"/>
    <w:rsid w:val="00EE5DD2"/>
    <w:rsid w:val="00EE7DEA"/>
    <w:rsid w:val="00F010DC"/>
    <w:rsid w:val="00F05754"/>
    <w:rsid w:val="00F10164"/>
    <w:rsid w:val="00F10752"/>
    <w:rsid w:val="00F22D59"/>
    <w:rsid w:val="00F26358"/>
    <w:rsid w:val="00F34879"/>
    <w:rsid w:val="00F377AF"/>
    <w:rsid w:val="00F378B1"/>
    <w:rsid w:val="00F44E84"/>
    <w:rsid w:val="00F50024"/>
    <w:rsid w:val="00F550A2"/>
    <w:rsid w:val="00F56AFA"/>
    <w:rsid w:val="00F57E73"/>
    <w:rsid w:val="00F70D84"/>
    <w:rsid w:val="00F81637"/>
    <w:rsid w:val="00F87A34"/>
    <w:rsid w:val="00FA1C53"/>
    <w:rsid w:val="00FA26C1"/>
    <w:rsid w:val="00FA401B"/>
    <w:rsid w:val="00FB00FA"/>
    <w:rsid w:val="00FB5866"/>
    <w:rsid w:val="00FC073B"/>
    <w:rsid w:val="00FC17DE"/>
    <w:rsid w:val="00FC238A"/>
    <w:rsid w:val="00FC4742"/>
    <w:rsid w:val="00FD14E7"/>
    <w:rsid w:val="00FD25FE"/>
    <w:rsid w:val="00FD634B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405548BF"/>
  <w15:docId w15:val="{49F2CFF1-F7BB-4F58-85C8-5CD5D43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ind w:left="431" w:hanging="431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21740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3C5E95"/>
    <w:pPr>
      <w:ind w:left="284" w:hanging="284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6477"/>
    <w:rPr>
      <w:color w:val="0000FF"/>
      <w:u w:val="single"/>
    </w:rPr>
  </w:style>
  <w:style w:type="character" w:styleId="BesuchterLink">
    <w:name w:val="FollowedHyperlink"/>
    <w:basedOn w:val="Absatz-Standardschriftart"/>
    <w:rsid w:val="00466D7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816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163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1637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B0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0943"/>
    <w:rPr>
      <w:rFonts w:ascii="Times New Roman" w:hAnsi="Times New Roman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059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14C60"/>
    <w:rPr>
      <w:rFonts w:ascii="Times New Roman" w:hAnsi="Times New Roman"/>
      <w:sz w:val="22"/>
    </w:rPr>
  </w:style>
  <w:style w:type="paragraph" w:customStyle="1" w:styleId="Default">
    <w:name w:val="Default"/>
    <w:rsid w:val="00C14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enwerke.de/de/content/wohnen-f%C3%BCr-hilfe" TargetMode="External"/><Relationship Id="rId13" Type="http://schemas.openxmlformats.org/officeDocument/2006/relationships/hyperlink" Target="https://www.hausundgrund.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etrecht.org/nebenkosten/einliegerwohnung-nebenkoste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trecht.org/mietvertrag/vermietung-einliegerwohnung-besonderhei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etvertraege-rlp.de/vertragsdownloads/einliegerwohnung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g-gesuch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dk.de/deutschland/pages/themen/rente/69832/liste_wohnen_fuer_hilfe_in_deutschland?dscc=ok" TargetMode="External"/><Relationship Id="rId14" Type="http://schemas.openxmlformats.org/officeDocument/2006/relationships/hyperlink" Target="https://www.wohnen-im-eigentum.de/beratung/vermietung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entenwerk-giessen.de/Studentisches_Wohnen/Wohnen_f%FCr_Mithilfe/Schritt_2.3:_Grundlegende_Informationen_f%FCr_VermieterInnen.html" TargetMode="External"/><Relationship Id="rId2" Type="http://schemas.openxmlformats.org/officeDocument/2006/relationships/hyperlink" Target="https://www.buergerinstitut.de/wohnen-fuer-hilfe/" TargetMode="External"/><Relationship Id="rId1" Type="http://schemas.openxmlformats.org/officeDocument/2006/relationships/hyperlink" Target="http://www.hf.uni-koeln.de/37342" TargetMode="External"/><Relationship Id="rId4" Type="http://schemas.openxmlformats.org/officeDocument/2006/relationships/hyperlink" Target="https://www.mietrechtslexikon.de/a1lexikon2/l1/leih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DFA3-AA87-437E-A45F-60CE03A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1595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praktikantIn22</dc:creator>
  <cp:lastModifiedBy>Corinna Fischer</cp:lastModifiedBy>
  <cp:revision>7</cp:revision>
  <cp:lastPrinted>2019-05-21T13:31:00Z</cp:lastPrinted>
  <dcterms:created xsi:type="dcterms:W3CDTF">2019-05-27T16:17:00Z</dcterms:created>
  <dcterms:modified xsi:type="dcterms:W3CDTF">2020-10-30T13:31:00Z</dcterms:modified>
</cp:coreProperties>
</file>